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Необходимо найти максимальное значение целевой функции F = -x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 → max, при системе ограничений: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+3x</w:t>
      </w:r>
      <w:r>
        <w:rPr>
          <w:vertAlign w:val="subscript"/>
        </w:rPr>
        <w:t>2</w:t>
      </w:r>
      <w:r>
        <w:t xml:space="preserve">≤3, (1)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≥ 0, (2)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≥ 0, (3)</w:t>
      </w:r>
    </w:p>
    <w:p>
      <w:pPr>
        <w:pStyle w:val="pStyle"/>
      </w:pPr>
      <w:r>
        <w:t xml:space="preserve">Шаг №1. Построим область допустимых решений, т.е. решим графически систему неравенств. Для этого построим каждую прямую и определим полуплоскости, заданные неравенствами  (полуплоскости обозначены штрихом).</w:t>
      </w:r>
    </w:p>
    <w:p>
      <w:r>
        <w:pict>
          <v:shape type="#_x0000_t75" style="width:375pt;height:375pt">
            <v:imagedata r:id="rId7" o:title=""/>
          </v:shape>
        </w:pict>
      </w:r>
    </w:p>
    <w:p>
      <w:pPr>
        <w:pStyle w:val="pStyle"/>
      </w:pPr>
      <w:r>
        <w:t xml:space="preserve">или</w:t>
      </w:r>
    </w:p>
    <w:p>
      <w:r>
        <w:pict>
          <v:shape type="#_x0000_t75" style="width:375pt;height:375pt">
            <v:imagedata r:id="rId8" o:title=""/>
          </v:shape>
        </w:pict>
      </w:r>
    </w:p>
    <w:p>
      <w:pPr>
        <w:pStyle w:val="pStyle"/>
      </w:pPr>
      <w:r>
        <w:t xml:space="preserve">Шаг №2. Границы области допустимых решений.</w:t>
      </w:r>
    </w:p>
    <w:p>
      <w:pPr>
        <w:pStyle w:val="pStyle"/>
      </w:pPr>
      <w:r>
        <w:t xml:space="preserve">Пересечением полуплоскостей будет являться область, координаты точек которого удовлетворяют условию неравенствам системы ограничений задачи.</w:t>
      </w:r>
    </w:p>
    <w:p>
      <w:pPr>
        <w:pStyle w:val="pStyle"/>
      </w:pPr>
      <w:r>
        <w:t xml:space="preserve">Обозначим границы области многоугольника решений.</w:t>
      </w:r>
    </w:p>
    <w:p>
      <w:r>
        <w:pict>
          <v:shape type="#_x0000_t75" style="width:375pt;height:375pt">
            <v:imagedata r:id="rId9" o:title=""/>
          </v:shape>
        </w:pict>
      </w:r>
    </w:p>
    <w:p>
      <w:pPr>
        <w:pStyle w:val="pStyle"/>
      </w:pPr>
      <w:r>
        <w:t xml:space="preserve">Шаг №3. Рассмотрим целевую функцию задачи F = -x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 → max.</w:t>
      </w:r>
    </w:p>
    <w:p>
      <w:pPr>
        <w:pStyle w:val="pStyle"/>
      </w:pPr>
      <w:r>
        <w:t xml:space="preserve">Построим прямую, отвечающую значению функции F = -x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 = 0. Вектор-градиент, составленный из коэффициентов  целевой функции, указывает направление максимизации F(X). Начало вектора – точка (0; 0), конец – точка (-1;1). Будем двигать эту прямую параллельным образом. Поскольку нас интересует максимальное решение, поэтому двигаем прямую до последнего касания обозначенной области. На графике эта прямая обозначена пунктирной линией.</w:t>
      </w:r>
    </w:p>
    <w:p>
      <w:r>
        <w:pict>
          <v:shape type="#_x0000_t75" style="width:375pt;height:375pt">
            <v:imagedata r:id="rId10" o:title=""/>
          </v:shape>
        </w:pict>
      </w:r>
    </w:p>
    <w:p>
      <w:pPr>
        <w:pStyle w:val="pStyle"/>
      </w:pPr>
      <w:r>
        <w:t xml:space="preserve">Прямая </w:t>
      </w:r>
      <w:r>
        <w:rPr>
          <w:b/>
        </w:rPr>
        <w:t>F(x) = const</w:t>
      </w:r>
      <w:r>
        <w:t xml:space="preserve"> пересекает область в точке B. Так как точка B получена в результате пересечения прямых </w:t>
      </w:r>
      <w:r>
        <w:rPr>
          <w:b/>
        </w:rPr>
        <w:t>(1)</w:t>
      </w:r>
      <w:r>
        <w:t xml:space="preserve"> и </w:t>
      </w:r>
      <w:r>
        <w:rPr>
          <w:b/>
        </w:rPr>
        <w:t>(2)</w:t>
      </w:r>
      <w:r>
        <w:t xml:space="preserve">, то ее координаты удовлетворяют уравнениям этих прямых: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+3x</w:t>
      </w:r>
      <w:r>
        <w:rPr>
          <w:vertAlign w:val="subscript"/>
        </w:rPr>
        <w:t>2</w:t>
      </w:r>
      <w:r>
        <w:t xml:space="preserve">=3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=0</w:t>
      </w:r>
    </w:p>
    <w:p>
      <w:pPr>
        <w:pStyle w:val="pStyle"/>
      </w:pPr>
      <w:r>
        <w:t xml:space="preserve">Решив систему уравнений, получим: x</w:t>
      </w:r>
      <w:r>
        <w:rPr>
          <w:vertAlign w:val="subscript"/>
        </w:rPr>
        <w:t>1</w:t>
      </w:r>
      <w:r>
        <w:t xml:space="preserve"> = 0, x</w:t>
      </w:r>
      <w:r>
        <w:rPr>
          <w:vertAlign w:val="subscript"/>
        </w:rPr>
        <w:t>2</w:t>
      </w:r>
      <w:r>
        <w:t xml:space="preserve"> = 1</w:t>
      </w:r>
    </w:p>
    <w:p>
      <w:pPr>
        <w:pStyle w:val="pStyle"/>
      </w:pPr>
      <w:r>
        <w:t xml:space="preserve">Откуда найдем максимальное значение целевой функции:</w:t>
      </w:r>
    </w:p>
    <w:p>
      <w:pPr>
        <w:pStyle w:val="pStyle"/>
      </w:pPr>
      <w:r>
        <w:t xml:space="preserve">F(x) = -1∙0 + 1∙1 = 1</w:t>
      </w: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11" w:history="1">
        <w:r>
          <w:rPr>
            <w:color w:val="0000FF"/>
            <w:u w:val="single"/>
          </w:rPr>
          <w:t xml:space="preserve">Решение задач линейного программирования графическим методом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12" w:history="1">
        <w:r>
          <w:rPr>
            <w:color w:val="0000FF"/>
            <w:u w:val="single"/>
          </w:rPr>
          <w:t xml:space="preserve">Решение симплекс-методом</w:t>
        </w:r>
      </w:hyperlink>
    </w:p>
    <w:p>
      <w:hyperlink r:id="rId13" w:history="1">
        <w:r>
          <w:rPr>
            <w:color w:val="0000FF"/>
            <w:u w:val="single"/>
          </w:rPr>
          <w:t xml:space="preserve">Двойственный симплекс-метод</w:t>
        </w:r>
      </w:hyperlink>
    </w:p>
    <w:p>
      <w:hyperlink r:id="rId14" w:history="1">
        <w:r>
          <w:rPr>
            <w:color w:val="0000FF"/>
            <w:u w:val="single"/>
          </w:rPr>
          <w:t xml:space="preserve">Двойственная задача линейного программирования</w:t>
        </w:r>
      </w:hyperlink>
    </w:p>
    <w:p>
      <w:hyperlink r:id="rId15" w:history="1">
        <w:r>
          <w:rPr>
            <w:color w:val="0000FF"/>
            <w:u w:val="single"/>
          </w:rPr>
          <w:t xml:space="preserve">Метод Гомори</w:t>
        </w:r>
      </w:hyperlink>
    </w:p>
    <w:p>
      <w:hyperlink r:id="rId16" w:history="1">
        <w:r>
          <w:rPr>
            <w:color w:val="0000FF"/>
            <w:u w:val="single"/>
          </w:rPr>
          <w:t xml:space="preserve">Транспортная задача</w:t>
        </w:r>
      </w:hyperlink>
    </w:p>
    <w:p>
      <w:hyperlink r:id="rId17" w:history="1">
        <w:r>
          <w:rPr>
            <w:color w:val="0000FF"/>
            <w:u w:val="single"/>
          </w:rPr>
          <w:t xml:space="preserve">Расчет сетевого графика</w:t>
        </w:r>
      </w:hyperlink>
    </w:p>
    <w:p>
      <w:hyperlink r:id="rId18" w:history="1">
        <w:r>
          <w:rPr>
            <w:color w:val="0000FF"/>
            <w:u w:val="single"/>
          </w:rPr>
          <w:t xml:space="preserve">Динамическое программирование</w:t>
        </w:r>
      </w:hyperlink>
    </w:p>
    <w:p>
      <w:hyperlink r:id="rId19" w:history="1">
        <w:r>
          <w:rPr>
            <w:color w:val="0000FF"/>
            <w:u w:val="single"/>
          </w:rPr>
          <w:t xml:space="preserve">Теория массового обслуживания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image" Target="media/section_image1.png"/>
  <Relationship Id="rId8" Type="http://schemas.openxmlformats.org/officeDocument/2006/relationships/image" Target="media/section_image2.png"/>
  <Relationship Id="rId9" Type="http://schemas.openxmlformats.org/officeDocument/2006/relationships/image" Target="media/section_image3.png"/>
  <Relationship Id="rId10" Type="http://schemas.openxmlformats.org/officeDocument/2006/relationships/image" Target="media/section_image4.png"/>
  <Relationship Id="rId11" Type="http://schemas.openxmlformats.org/officeDocument/2006/relationships/hyperlink" Target="https://math.semestr.ru/lp/index.php" TargetMode="External"/>
  <Relationship Id="rId12" Type="http://schemas.openxmlformats.org/officeDocument/2006/relationships/hyperlink" Target="https://math.semestr.ru/simplex/simplex.php" TargetMode="External"/>
  <Relationship Id="rId13" Type="http://schemas.openxmlformats.org/officeDocument/2006/relationships/hyperlink" Target="https://math.semestr.ru/simplex/pmethod.php" TargetMode="External"/>
  <Relationship Id="rId14" Type="http://schemas.openxmlformats.org/officeDocument/2006/relationships/hyperlink" Target="https://math.semestr.ru/simplex/msimplex.php" TargetMode="External"/>
  <Relationship Id="rId15" Type="http://schemas.openxmlformats.org/officeDocument/2006/relationships/hyperlink" Target="https://math.semestr.ru/simplex/integer.php" TargetMode="External"/>
  <Relationship Id="rId16" Type="http://schemas.openxmlformats.org/officeDocument/2006/relationships/hyperlink" Target="https://math.semestr.ru/transp/index.php" TargetMode="External"/>
  <Relationship Id="rId17" Type="http://schemas.openxmlformats.org/officeDocument/2006/relationships/hyperlink" Target="https://math.semestr.ru/setm/index.php" TargetMode="External"/>
  <Relationship Id="rId18" Type="http://schemas.openxmlformats.org/officeDocument/2006/relationships/hyperlink" Target="https://math.semestr.ru/dinam/dinamprog.php" TargetMode="External"/>
  <Relationship Id="rId19" Type="http://schemas.openxmlformats.org/officeDocument/2006/relationships/hyperlink" Target="https://math.semestr.ru/cmo/cmo_manual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2024-03-20T16:27:00+03:00</dcterms:created>
  <dcterms:modified xsi:type="dcterms:W3CDTF">2024-03-20T16:27:00+03:00</dcterms:modified>
  <dc:title>Решение задач линейного программирования графическим методом</dc:title>
  <dc:description>https://math.semestr.ru/lp/index.php</dc:description>
  <dc:subject>Решение задач линейного программирования графическим методом</dc:subject>
  <cp:keywords>Решение задач линейного программирования графическим методом</cp:keywords>
  <cp:category>Решение задач линейного программирования графическим методом</cp:category>
</cp:coreProperties>
</file>