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Коэффициент ранговой корреляции Спирмена</w:t>
      </w:r>
      <w:r>
        <w:t xml:space="preserve">.</w:t>
      </w:r>
    </w:p>
    <w:p>
      <w:pPr>
        <w:pStyle w:val="pStyle"/>
      </w:pPr>
      <w:r>
        <w:t xml:space="preserve">Присвоим ранги признаку Y и фактору X.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X</w:t>
            </w:r>
          </w:p>
        </w:tc>
        <w:tc>
          <w:tcPr>
            <w:tcW w:w="1000" w:type="dxa"/>
          </w:tcPr>
          <w:p>
            <w:r>
              <w:t xml:space="preserve">Y</w:t>
            </w:r>
          </w:p>
        </w:tc>
        <w:tc>
          <w:tcPr>
            <w:tcW w:w="1000" w:type="dxa"/>
          </w:tcPr>
          <w:p>
            <w:r>
              <w:t xml:space="preserve">ранг X, d</w:t>
            </w:r>
            <w:r>
              <w:rPr>
                <w:vertAlign w:val="subscript"/>
              </w:rPr>
              <w:t>x</w:t>
            </w:r>
          </w:p>
        </w:tc>
        <w:tc>
          <w:tcPr>
            <w:tcW w:w="1000" w:type="dxa"/>
          </w:tcPr>
          <w:p>
            <w:r>
              <w:t xml:space="preserve">ранг Y, d</w:t>
            </w:r>
            <w:r>
              <w:rPr>
                <w:vertAlign w:val="subscript"/>
              </w:rPr>
              <w:t>y</w:t>
            </w:r>
          </w:p>
        </w:tc>
      </w:tr>
      <w:tr>
        <w:tc>
          <w:tcPr>
            <w:tcW w:w="1000" w:type="dxa"/>
          </w:tcPr>
          <w:p>
            <w:r>
              <w:t xml:space="preserve">63.3</w:t>
            </w:r>
          </w:p>
        </w:tc>
        <w:tc>
          <w:tcPr>
            <w:tcW w:w="1000" w:type="dxa"/>
          </w:tcPr>
          <w:p>
            <w:r>
              <w:t xml:space="preserve">87.7</w:t>
            </w:r>
          </w:p>
        </w:tc>
        <w:tc>
          <w:tcPr>
            <w:tcW w:w="1000" w:type="dxa"/>
          </w:tcPr>
          <w:p>
            <w:r>
              <w:t xml:space="preserve">15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</w:tr>
      <w:tr>
        <w:tc>
          <w:tcPr>
            <w:tcW w:w="1000" w:type="dxa"/>
          </w:tcPr>
          <w:p>
            <w:r>
              <w:t xml:space="preserve">58.5</w:t>
            </w:r>
          </w:p>
        </w:tc>
        <w:tc>
          <w:tcPr>
            <w:tcW w:w="1000" w:type="dxa"/>
          </w:tcPr>
          <w:p>
            <w:r>
              <w:t xml:space="preserve">87.7</w:t>
            </w:r>
          </w:p>
        </w:tc>
        <w:tc>
          <w:tcPr>
            <w:tcW w:w="1000" w:type="dxa"/>
          </w:tcPr>
          <w:p>
            <w:r>
              <w:t xml:space="preserve">13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</w:tr>
      <w:tr>
        <w:tc>
          <w:tcPr>
            <w:tcW w:w="1000" w:type="dxa"/>
          </w:tcPr>
          <w:p>
            <w:r>
              <w:t xml:space="preserve">65.8</w:t>
            </w:r>
          </w:p>
        </w:tc>
        <w:tc>
          <w:tcPr>
            <w:tcW w:w="1000" w:type="dxa"/>
          </w:tcPr>
          <w:p>
            <w:r>
              <w:t xml:space="preserve">93.8</w:t>
            </w:r>
          </w:p>
        </w:tc>
        <w:tc>
          <w:tcPr>
            <w:tcW w:w="1000" w:type="dxa"/>
          </w:tcPr>
          <w:p>
            <w:r>
              <w:t xml:space="preserve">16</w:t>
            </w:r>
          </w:p>
        </w:tc>
        <w:tc>
          <w:tcPr>
            <w:tcW w:w="1000" w:type="dxa"/>
          </w:tcPr>
          <w:p>
            <w:r>
              <w:t xml:space="preserve">14</w:t>
            </w:r>
          </w:p>
        </w:tc>
      </w:tr>
      <w:tr>
        <w:tc>
          <w:tcPr>
            <w:tcW w:w="1000" w:type="dxa"/>
          </w:tcPr>
          <w:p>
            <w:r>
              <w:t xml:space="preserve">62.5</w:t>
            </w:r>
          </w:p>
        </w:tc>
        <w:tc>
          <w:tcPr>
            <w:tcW w:w="1000" w:type="dxa"/>
          </w:tcPr>
          <w:p>
            <w:r>
              <w:t xml:space="preserve">91.7</w:t>
            </w:r>
          </w:p>
        </w:tc>
        <w:tc>
          <w:tcPr>
            <w:tcW w:w="1000" w:type="dxa"/>
          </w:tcPr>
          <w:p>
            <w:r>
              <w:t xml:space="preserve">14</w:t>
            </w:r>
          </w:p>
        </w:tc>
        <w:tc>
          <w:tcPr>
            <w:tcW w:w="1000" w:type="dxa"/>
          </w:tcPr>
          <w:p>
            <w:r>
              <w:t xml:space="preserve">12</w:t>
            </w:r>
          </w:p>
        </w:tc>
      </w:tr>
      <w:tr>
        <w:tc>
          <w:tcPr>
            <w:tcW w:w="1000" w:type="dxa"/>
          </w:tcPr>
          <w:p>
            <w:r>
              <w:t xml:space="preserve">51.9</w:t>
            </w:r>
          </w:p>
        </w:tc>
        <w:tc>
          <w:tcPr>
            <w:tcW w:w="1000" w:type="dxa"/>
          </w:tcPr>
          <w:p>
            <w:r>
              <w:t xml:space="preserve">81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</w:tr>
      <w:tr>
        <w:tc>
          <w:tcPr>
            <w:tcW w:w="1000" w:type="dxa"/>
          </w:tcPr>
          <w:p>
            <w:r>
              <w:t xml:space="preserve">54.8</w:t>
            </w:r>
          </w:p>
        </w:tc>
        <w:tc>
          <w:tcPr>
            <w:tcW w:w="1000" w:type="dxa"/>
          </w:tcPr>
          <w:p>
            <w:r>
              <w:t xml:space="preserve">85.2</w:t>
            </w:r>
          </w:p>
        </w:tc>
        <w:tc>
          <w:tcPr>
            <w:tcW w:w="1000" w:type="dxa"/>
          </w:tcPr>
          <w:p>
            <w:r>
              <w:t xml:space="preserve">7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</w:tr>
      <w:tr>
        <w:tc>
          <w:tcPr>
            <w:tcW w:w="1000" w:type="dxa"/>
          </w:tcPr>
          <w:p>
            <w:r>
              <w:t xml:space="preserve">57</w:t>
            </w:r>
          </w:p>
        </w:tc>
        <w:tc>
          <w:tcPr>
            <w:tcW w:w="1000" w:type="dxa"/>
          </w:tcPr>
          <w:p>
            <w:r>
              <w:t xml:space="preserve">85.8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</w:tr>
      <w:tr>
        <w:tc>
          <w:tcPr>
            <w:tcW w:w="1000" w:type="dxa"/>
          </w:tcPr>
          <w:p>
            <w:r>
              <w:t xml:space="preserve">57.2</w:t>
            </w:r>
          </w:p>
        </w:tc>
        <w:tc>
          <w:tcPr>
            <w:tcW w:w="1000" w:type="dxa"/>
          </w:tcPr>
          <w:p>
            <w:r>
              <w:t xml:space="preserve">91.3</w:t>
            </w:r>
          </w:p>
        </w:tc>
        <w:tc>
          <w:tcPr>
            <w:tcW w:w="1000" w:type="dxa"/>
          </w:tcPr>
          <w:p>
            <w:r>
              <w:t xml:space="preserve">11</w:t>
            </w:r>
          </w:p>
        </w:tc>
        <w:tc>
          <w:tcPr>
            <w:tcW w:w="1000" w:type="dxa"/>
          </w:tcPr>
          <w:p>
            <w:r>
              <w:t xml:space="preserve">11</w:t>
            </w:r>
          </w:p>
        </w:tc>
      </w:tr>
      <w:tr>
        <w:tc>
          <w:tcPr>
            <w:tcW w:w="1000" w:type="dxa"/>
          </w:tcPr>
          <w:p>
            <w:r>
              <w:t xml:space="preserve">56.9</w:t>
            </w:r>
          </w:p>
        </w:tc>
        <w:tc>
          <w:tcPr>
            <w:tcW w:w="1000" w:type="dxa"/>
          </w:tcPr>
          <w:p>
            <w:r>
              <w:t xml:space="preserve">95</w:t>
            </w:r>
          </w:p>
        </w:tc>
        <w:tc>
          <w:tcPr>
            <w:tcW w:w="1000" w:type="dxa"/>
          </w:tcPr>
          <w:p>
            <w:r>
              <w:t xml:space="preserve">9</w:t>
            </w:r>
          </w:p>
        </w:tc>
        <w:tc>
          <w:tcPr>
            <w:tcW w:w="1000" w:type="dxa"/>
          </w:tcPr>
          <w:p>
            <w:r>
              <w:t xml:space="preserve">15</w:t>
            </w:r>
          </w:p>
        </w:tc>
      </w:tr>
      <w:tr>
        <w:tc>
          <w:tcPr>
            <w:tcW w:w="1000" w:type="dxa"/>
          </w:tcPr>
          <w:p>
            <w:r>
              <w:t xml:space="preserve">48.9</w:t>
            </w:r>
          </w:p>
        </w:tc>
        <w:tc>
          <w:tcPr>
            <w:tcW w:w="1000" w:type="dxa"/>
          </w:tcPr>
          <w:p>
            <w:r>
              <w:t xml:space="preserve">88.5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</w:tr>
      <w:tr>
        <w:tc>
          <w:tcPr>
            <w:tcW w:w="1000" w:type="dxa"/>
          </w:tcPr>
          <w:p>
            <w:r>
              <w:t xml:space="preserve">51.4</w:t>
            </w:r>
          </w:p>
        </w:tc>
        <w:tc>
          <w:tcPr>
            <w:tcW w:w="1000" w:type="dxa"/>
          </w:tcPr>
          <w:p>
            <w:r>
              <w:t xml:space="preserve">81.9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</w:tr>
      <w:tr>
        <w:tc>
          <w:tcPr>
            <w:tcW w:w="1000" w:type="dxa"/>
          </w:tcPr>
          <w:p>
            <w:r>
              <w:t xml:space="preserve">46.7</w:t>
            </w:r>
          </w:p>
        </w:tc>
        <w:tc>
          <w:tcPr>
            <w:tcW w:w="1000" w:type="dxa"/>
          </w:tcPr>
          <w:p>
            <w:r>
              <w:t xml:space="preserve">73.2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55.3</w:t>
            </w:r>
          </w:p>
        </w:tc>
        <w:tc>
          <w:tcPr>
            <w:tcW w:w="1000" w:type="dxa"/>
          </w:tcPr>
          <w:p>
            <w:r>
              <w:t xml:space="preserve">80.4</w:t>
            </w:r>
          </w:p>
        </w:tc>
        <w:tc>
          <w:tcPr>
            <w:tcW w:w="1000" w:type="dxa"/>
          </w:tcPr>
          <w:p>
            <w:r>
              <w:t xml:space="preserve">8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</w:tr>
      <w:tr>
        <w:tc>
          <w:tcPr>
            <w:tcW w:w="1000" w:type="dxa"/>
          </w:tcPr>
          <w:p>
            <w:r>
              <w:t xml:space="preserve">57.2</w:t>
            </w:r>
          </w:p>
        </w:tc>
        <w:tc>
          <w:tcPr>
            <w:tcW w:w="1000" w:type="dxa"/>
          </w:tcPr>
          <w:p>
            <w:r>
              <w:t xml:space="preserve">87.2</w:t>
            </w:r>
          </w:p>
        </w:tc>
        <w:tc>
          <w:tcPr>
            <w:tcW w:w="1000" w:type="dxa"/>
          </w:tcPr>
          <w:p>
            <w:r>
              <w:t xml:space="preserve">11</w:t>
            </w:r>
          </w:p>
        </w:tc>
        <w:tc>
          <w:tcPr>
            <w:tcW w:w="1000" w:type="dxa"/>
          </w:tcPr>
          <w:p>
            <w:r>
              <w:t xml:space="preserve">7</w:t>
            </w:r>
          </w:p>
        </w:tc>
      </w:tr>
      <w:tr>
        <w:tc>
          <w:tcPr>
            <w:tcW w:w="1000" w:type="dxa"/>
          </w:tcPr>
          <w:p>
            <w:r>
              <w:t xml:space="preserve">53.8</w:t>
            </w:r>
          </w:p>
        </w:tc>
        <w:tc>
          <w:tcPr>
            <w:tcW w:w="1000" w:type="dxa"/>
          </w:tcPr>
          <w:p>
            <w:r>
              <w:t xml:space="preserve">96.4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  <w:tc>
          <w:tcPr>
            <w:tcW w:w="1000" w:type="dxa"/>
          </w:tcPr>
          <w:p>
            <w:r>
              <w:t xml:space="preserve">16</w:t>
            </w:r>
          </w:p>
        </w:tc>
      </w:tr>
      <w:tr>
        <w:tc>
          <w:tcPr>
            <w:tcW w:w="1000" w:type="dxa"/>
          </w:tcPr>
          <w:p>
            <w:r>
              <w:t xml:space="preserve">50.4</w:t>
            </w:r>
          </w:p>
        </w:tc>
        <w:tc>
          <w:tcPr>
            <w:tcW w:w="1000" w:type="dxa"/>
          </w:tcPr>
          <w:p>
            <w:r>
              <w:t xml:space="preserve">93.2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13</w:t>
            </w:r>
          </w:p>
        </w:tc>
      </w:tr>
    </w:tbl>
    <w:p>
      <w:pPr>
        <w:pStyle w:val="pStyle"/>
      </w:pPr>
      <w:r>
        <w:t xml:space="preserve">Так как в матрице имеются связанные ранги (одинаковый ранговый номер) 1-го ряда, произведем их переформирование. Переформирование рангов производиться без изменения важности ранга, то есть между ранговыми номерами должны сохраниться соответствующие соотношения (больше, меньше или равно). Также не рекомендуется ставить ранг выше 1 и ниже значения равного количеству параметров (в данном случае n = 16). Переформирование рангов производится в табл.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t xml:space="preserve">Номера мест в упорядоченном ряду</w:t>
            </w:r>
          </w:p>
        </w:tc>
        <w:tc>
          <w:tcPr>
            <w:tcW w:w="1500" w:type="dxa"/>
          </w:tcPr>
          <w:p>
            <w:r>
              <w:t xml:space="preserve">Расположение факторов по оценке эксперта</w:t>
            </w:r>
          </w:p>
        </w:tc>
        <w:tc>
          <w:tcPr>
            <w:tcW w:w="1500" w:type="dxa"/>
          </w:tcPr>
          <w:p>
            <w:r>
              <w:t xml:space="preserve">Новые ранги</w:t>
            </w:r>
          </w:p>
        </w:tc>
      </w:tr>
      <w:tr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</w:tr>
      <w:tr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</w:tr>
      <w:tr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</w:tr>
      <w:tr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</w:tr>
      <w:tr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6</w:t>
            </w:r>
          </w:p>
        </w:tc>
      </w:tr>
      <w:tr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7</w:t>
            </w:r>
          </w:p>
        </w:tc>
      </w:tr>
      <w:tr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8</w:t>
            </w:r>
          </w:p>
        </w:tc>
      </w:tr>
      <w:tr>
        <w:tc>
          <w:tcPr>
            <w:tcW w:w="1500" w:type="dxa"/>
          </w:tcPr>
          <w:p>
            <w:r>
              <w:t xml:space="preserve">9</w:t>
            </w:r>
          </w:p>
        </w:tc>
        <w:tc>
          <w:tcPr>
            <w:tcW w:w="1500" w:type="dxa"/>
          </w:tcPr>
          <w:p>
            <w:r>
              <w:t xml:space="preserve">9</w:t>
            </w:r>
          </w:p>
        </w:tc>
        <w:tc>
          <w:tcPr>
            <w:tcW w:w="1500" w:type="dxa"/>
          </w:tcPr>
          <w:p>
            <w:r>
              <w:t xml:space="preserve">9</w:t>
            </w:r>
          </w:p>
        </w:tc>
      </w:tr>
      <w:tr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11.5</w:t>
            </w:r>
          </w:p>
        </w:tc>
      </w:tr>
      <w:tr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11.5</w:t>
            </w:r>
          </w:p>
        </w:tc>
      </w:tr>
      <w:tr>
        <w:tc>
          <w:tcPr>
            <w:tcW w:w="1500" w:type="dxa"/>
          </w:tcPr>
          <w:p>
            <w:r>
              <w:t xml:space="preserve">13</w:t>
            </w:r>
          </w:p>
        </w:tc>
        <w:tc>
          <w:tcPr>
            <w:tcW w:w="1500" w:type="dxa"/>
          </w:tcPr>
          <w:p>
            <w:r>
              <w:t xml:space="preserve">13</w:t>
            </w:r>
          </w:p>
        </w:tc>
        <w:tc>
          <w:tcPr>
            <w:tcW w:w="1500" w:type="dxa"/>
          </w:tcPr>
          <w:p>
            <w:r>
              <w:t xml:space="preserve">13</w:t>
            </w:r>
          </w:p>
        </w:tc>
      </w:tr>
      <w:tr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14</w:t>
            </w:r>
          </w:p>
        </w:tc>
      </w:tr>
      <w:tr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>
            <w:r>
              <w:t xml:space="preserve">15</w:t>
            </w:r>
          </w:p>
        </w:tc>
      </w:tr>
      <w:tr>
        <w:tc>
          <w:tcPr>
            <w:tcW w:w="1500" w:type="dxa"/>
          </w:tcPr>
          <w:p>
            <w:r>
              <w:t xml:space="preserve">16</w:t>
            </w:r>
          </w:p>
        </w:tc>
        <w:tc>
          <w:tcPr>
            <w:tcW w:w="1500" w:type="dxa"/>
          </w:tcPr>
          <w:p>
            <w:r>
              <w:t xml:space="preserve">16</w:t>
            </w:r>
          </w:p>
        </w:tc>
        <w:tc>
          <w:tcPr>
            <w:tcW w:w="1500" w:type="dxa"/>
          </w:tcPr>
          <w:p>
            <w:r>
              <w:t xml:space="preserve">16</w:t>
            </w:r>
          </w:p>
        </w:tc>
      </w:tr>
    </w:tbl>
    <w:p>
      <w:pPr>
        <w:pStyle w:val="pStyle"/>
      </w:pPr>
      <w:r>
        <w:t xml:space="preserve">Так как в матрице имеются связанные ранги 2-го ряда, произведем их переформирование. Переформирование рангов производится в табл.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t xml:space="preserve">Номера мест в упорядоченном ряду</w:t>
            </w:r>
          </w:p>
        </w:tc>
        <w:tc>
          <w:tcPr>
            <w:tcW w:w="1500" w:type="dxa"/>
          </w:tcPr>
          <w:p>
            <w:r>
              <w:t xml:space="preserve">Расположение факторов по оценке эксперта</w:t>
            </w:r>
          </w:p>
        </w:tc>
        <w:tc>
          <w:tcPr>
            <w:tcW w:w="1500" w:type="dxa"/>
          </w:tcPr>
          <w:p>
            <w:r>
              <w:t xml:space="preserve">Новые ранги</w:t>
            </w:r>
          </w:p>
        </w:tc>
      </w:tr>
      <w:tr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  <w:tc>
          <w:tcPr>
            <w:tcW w:w="1500" w:type="dxa"/>
          </w:tcPr>
          <w:p>
            <w:r>
              <w:t xml:space="preserve">1</w:t>
            </w:r>
          </w:p>
        </w:tc>
      </w:tr>
      <w:tr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  <w:tc>
          <w:tcPr>
            <w:tcW w:w="1500" w:type="dxa"/>
          </w:tcPr>
          <w:p>
            <w:r>
              <w:t xml:space="preserve">2</w:t>
            </w:r>
          </w:p>
        </w:tc>
      </w:tr>
      <w:tr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  <w:tc>
          <w:tcPr>
            <w:tcW w:w="1500" w:type="dxa"/>
          </w:tcPr>
          <w:p>
            <w:r>
              <w:t xml:space="preserve">3</w:t>
            </w:r>
          </w:p>
        </w:tc>
      </w:tr>
      <w:tr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  <w:tc>
          <w:tcPr>
            <w:tcW w:w="1500" w:type="dxa"/>
          </w:tcPr>
          <w:p>
            <w:r>
              <w:t xml:space="preserve">4</w:t>
            </w:r>
          </w:p>
        </w:tc>
      </w:tr>
      <w:tr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5</w:t>
            </w:r>
          </w:p>
        </w:tc>
      </w:tr>
      <w:tr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6</w:t>
            </w:r>
          </w:p>
        </w:tc>
        <w:tc>
          <w:tcPr>
            <w:tcW w:w="1500" w:type="dxa"/>
          </w:tcPr>
          <w:p>
            <w:r>
              <w:t xml:space="preserve">6</w:t>
            </w:r>
          </w:p>
        </w:tc>
      </w:tr>
      <w:tr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7</w:t>
            </w:r>
          </w:p>
        </w:tc>
        <w:tc>
          <w:tcPr>
            <w:tcW w:w="1500" w:type="dxa"/>
          </w:tcPr>
          <w:p>
            <w:r>
              <w:t xml:space="preserve">7</w:t>
            </w:r>
          </w:p>
        </w:tc>
      </w:tr>
      <w:tr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8.5</w:t>
            </w:r>
          </w:p>
        </w:tc>
      </w:tr>
      <w:tr>
        <w:tc>
          <w:tcPr>
            <w:tcW w:w="1500" w:type="dxa"/>
          </w:tcPr>
          <w:p>
            <w:r>
              <w:t xml:space="preserve">9</w:t>
            </w:r>
          </w:p>
        </w:tc>
        <w:tc>
          <w:tcPr>
            <w:tcW w:w="1500" w:type="dxa"/>
          </w:tcPr>
          <w:p>
            <w:r>
              <w:t xml:space="preserve">8</w:t>
            </w:r>
          </w:p>
        </w:tc>
        <w:tc>
          <w:tcPr>
            <w:tcW w:w="1500" w:type="dxa"/>
          </w:tcPr>
          <w:p>
            <w:r>
              <w:t xml:space="preserve">8.5</w:t>
            </w:r>
          </w:p>
        </w:tc>
      </w:tr>
      <w:tr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10</w:t>
            </w:r>
          </w:p>
        </w:tc>
      </w:tr>
      <w:tr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11</w:t>
            </w:r>
          </w:p>
        </w:tc>
        <w:tc>
          <w:tcPr>
            <w:tcW w:w="1500" w:type="dxa"/>
          </w:tcPr>
          <w:p>
            <w:r>
              <w:t xml:space="preserve">11</w:t>
            </w:r>
          </w:p>
        </w:tc>
      </w:tr>
      <w:tr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  <w:tc>
          <w:tcPr>
            <w:tcW w:w="1500" w:type="dxa"/>
          </w:tcPr>
          <w:p>
            <w: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t xml:space="preserve">13</w:t>
            </w:r>
          </w:p>
        </w:tc>
        <w:tc>
          <w:tcPr>
            <w:tcW w:w="1500" w:type="dxa"/>
          </w:tcPr>
          <w:p>
            <w:r>
              <w:t xml:space="preserve">13</w:t>
            </w:r>
          </w:p>
        </w:tc>
        <w:tc>
          <w:tcPr>
            <w:tcW w:w="1500" w:type="dxa"/>
          </w:tcPr>
          <w:p>
            <w:r>
              <w:t xml:space="preserve">13</w:t>
            </w:r>
          </w:p>
        </w:tc>
      </w:tr>
      <w:tr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14</w:t>
            </w:r>
          </w:p>
        </w:tc>
        <w:tc>
          <w:tcPr>
            <w:tcW w:w="1500" w:type="dxa"/>
          </w:tcPr>
          <w:p>
            <w:r>
              <w:t xml:space="preserve">14</w:t>
            </w:r>
          </w:p>
        </w:tc>
      </w:tr>
      <w:tr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>
            <w:r>
              <w:t xml:space="preserve">15</w:t>
            </w:r>
          </w:p>
        </w:tc>
        <w:tc>
          <w:tcPr>
            <w:tcW w:w="1500" w:type="dxa"/>
          </w:tcPr>
          <w:p>
            <w:r>
              <w:t xml:space="preserve">15</w:t>
            </w:r>
          </w:p>
        </w:tc>
      </w:tr>
      <w:tr>
        <w:tc>
          <w:tcPr>
            <w:tcW w:w="1500" w:type="dxa"/>
          </w:tcPr>
          <w:p>
            <w:r>
              <w:t xml:space="preserve">16</w:t>
            </w:r>
          </w:p>
        </w:tc>
        <w:tc>
          <w:tcPr>
            <w:tcW w:w="1500" w:type="dxa"/>
          </w:tcPr>
          <w:p>
            <w:r>
              <w:t xml:space="preserve">16</w:t>
            </w:r>
          </w:p>
        </w:tc>
        <w:tc>
          <w:tcPr>
            <w:tcW w:w="1500" w:type="dxa"/>
          </w:tcPr>
          <w:p>
            <w:r>
              <w:t xml:space="preserve">16</w:t>
            </w:r>
          </w:p>
        </w:tc>
      </w:tr>
    </w:tbl>
    <w:p>
      <w:pPr>
        <w:pStyle w:val="pStyle"/>
      </w:pPr>
      <w:r>
        <w:t xml:space="preserve">Матрица рангов.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ранг X, d</w:t>
            </w:r>
            <w:r>
              <w:rPr>
                <w:vertAlign w:val="subscript"/>
              </w:rPr>
              <w:t>x</w:t>
            </w:r>
          </w:p>
        </w:tc>
        <w:tc>
          <w:tcPr>
            <w:tcW w:w="2000" w:type="dxa"/>
          </w:tcPr>
          <w:p>
            <w:r>
              <w:t xml:space="preserve">ранг Y, d</w:t>
            </w:r>
            <w:r>
              <w:rPr>
                <w:vertAlign w:val="subscript"/>
              </w:rPr>
              <w:t>y</w:t>
            </w:r>
          </w:p>
        </w:tc>
        <w:tc>
          <w:tcPr>
            <w:tcW w:w="2000" w:type="dxa"/>
          </w:tcPr>
          <w:p>
            <w:r>
              <w:t xml:space="preserve">(d</w:t>
            </w:r>
            <w:r>
              <w:rPr>
                <w:vertAlign w:val="subscript"/>
              </w:rPr>
              <w:t>x</w:t>
            </w:r>
            <w:r>
              <w:t xml:space="preserve"> - d</w:t>
            </w:r>
            <w:r>
              <w:rPr>
                <w:vertAlign w:val="subscript"/>
              </w:rPr>
              <w:t>y</w:t>
            </w:r>
            <w:r>
              <w:t xml:space="preserve">)</w:t>
            </w:r>
            <w:r>
              <w:rPr>
                <w:vertAlign w:val="superscript"/>
              </w:rPr>
              <w:t>2</w:t>
            </w:r>
          </w:p>
        </w:tc>
      </w:tr>
      <w:tr>
        <w:tc>
          <w:tcPr>
            <w:tcW w:w="2000" w:type="dxa"/>
          </w:tcPr>
          <w:p>
            <w:r>
              <w:t xml:space="preserve">15</w:t>
            </w:r>
          </w:p>
        </w:tc>
        <w:tc>
          <w:tcPr>
            <w:tcW w:w="2000" w:type="dxa"/>
          </w:tcPr>
          <w:p>
            <w:r>
              <w:t xml:space="preserve">8.5</w:t>
            </w:r>
          </w:p>
        </w:tc>
        <w:tc>
          <w:tcPr>
            <w:tcW w:w="2000" w:type="dxa"/>
          </w:tcPr>
          <w:p>
            <w:r>
              <w:t xml:space="preserve">42.25</w:t>
            </w:r>
          </w:p>
        </w:tc>
      </w:tr>
      <w:tr>
        <w:tc>
          <w:tcPr>
            <w:tcW w:w="2000" w:type="dxa"/>
          </w:tcPr>
          <w:p>
            <w:r>
              <w:t xml:space="preserve">13</w:t>
            </w:r>
          </w:p>
        </w:tc>
        <w:tc>
          <w:tcPr>
            <w:tcW w:w="2000" w:type="dxa"/>
          </w:tcPr>
          <w:p>
            <w:r>
              <w:t xml:space="preserve">8.5</w:t>
            </w:r>
          </w:p>
        </w:tc>
        <w:tc>
          <w:tcPr>
            <w:tcW w:w="2000" w:type="dxa"/>
          </w:tcPr>
          <w:p>
            <w:r>
              <w:t xml:space="preserve">20.25</w:t>
            </w:r>
          </w:p>
        </w:tc>
      </w:tr>
      <w:tr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14</w:t>
            </w:r>
          </w:p>
        </w:tc>
        <w:tc>
          <w:tcPr>
            <w:tcW w:w="2000" w:type="dxa"/>
          </w:tcPr>
          <w:p>
            <w:r>
              <w:t xml:space="preserve">4</w:t>
            </w:r>
          </w:p>
        </w:tc>
      </w:tr>
      <w:tr>
        <w:tc>
          <w:tcPr>
            <w:tcW w:w="2000" w:type="dxa"/>
          </w:tcPr>
          <w:p>
            <w:r>
              <w:t xml:space="preserve">14</w:t>
            </w:r>
          </w:p>
        </w:tc>
        <w:tc>
          <w:tcPr>
            <w:tcW w:w="2000" w:type="dxa"/>
          </w:tcPr>
          <w:p>
            <w:r>
              <w:t xml:space="preserve">12</w:t>
            </w:r>
          </w:p>
        </w:tc>
        <w:tc>
          <w:tcPr>
            <w:tcW w:w="2000" w:type="dxa"/>
          </w:tcPr>
          <w:p>
            <w:r>
              <w:t xml:space="preserve">4</w:t>
            </w:r>
          </w:p>
        </w:tc>
      </w:tr>
      <w:tr>
        <w:tc>
          <w:tcPr>
            <w:tcW w:w="2000" w:type="dxa"/>
          </w:tcPr>
          <w:p>
            <w:r>
              <w:t xml:space="preserve">5</w:t>
            </w:r>
          </w:p>
        </w:tc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4</w:t>
            </w:r>
          </w:p>
        </w:tc>
      </w:tr>
      <w:tr>
        <w:tc>
          <w:tcPr>
            <w:tcW w:w="2000" w:type="dxa"/>
          </w:tcPr>
          <w:p>
            <w:r>
              <w:t xml:space="preserve">7</w:t>
            </w:r>
          </w:p>
        </w:tc>
        <w:tc>
          <w:tcPr>
            <w:tcW w:w="2000" w:type="dxa"/>
          </w:tcPr>
          <w:p>
            <w:r>
              <w:t xml:space="preserve">5</w:t>
            </w:r>
          </w:p>
        </w:tc>
        <w:tc>
          <w:tcPr>
            <w:tcW w:w="2000" w:type="dxa"/>
          </w:tcPr>
          <w:p>
            <w:r>
              <w:t xml:space="preserve">4</w:t>
            </w:r>
          </w:p>
        </w:tc>
      </w:tr>
      <w:tr>
        <w:tc>
          <w:tcPr>
            <w:tcW w:w="2000" w:type="dxa"/>
          </w:tcPr>
          <w:p>
            <w:r>
              <w:t xml:space="preserve">10</w:t>
            </w:r>
          </w:p>
        </w:tc>
        <w:tc>
          <w:tcPr>
            <w:tcW w:w="2000" w:type="dxa"/>
          </w:tcPr>
          <w:p>
            <w:r>
              <w:t xml:space="preserve">6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</w:tr>
      <w:tr>
        <w:tc>
          <w:tcPr>
            <w:tcW w:w="2000" w:type="dxa"/>
          </w:tcPr>
          <w:p>
            <w:r>
              <w:t xml:space="preserve">11.5</w:t>
            </w:r>
          </w:p>
        </w:tc>
        <w:tc>
          <w:tcPr>
            <w:tcW w:w="2000" w:type="dxa"/>
          </w:tcPr>
          <w:p>
            <w:r>
              <w:t xml:space="preserve">11</w:t>
            </w:r>
          </w:p>
        </w:tc>
        <w:tc>
          <w:tcPr>
            <w:tcW w:w="2000" w:type="dxa"/>
          </w:tcPr>
          <w:p>
            <w:r>
              <w:t xml:space="preserve">0.25</w:t>
            </w:r>
          </w:p>
        </w:tc>
      </w:tr>
      <w:tr>
        <w:tc>
          <w:tcPr>
            <w:tcW w:w="2000" w:type="dxa"/>
          </w:tcPr>
          <w:p>
            <w:r>
              <w:t xml:space="preserve">9</w:t>
            </w:r>
          </w:p>
        </w:tc>
        <w:tc>
          <w:tcPr>
            <w:tcW w:w="2000" w:type="dxa"/>
          </w:tcPr>
          <w:p>
            <w:r>
              <w:t xml:space="preserve">15</w:t>
            </w:r>
          </w:p>
        </w:tc>
        <w:tc>
          <w:tcPr>
            <w:tcW w:w="2000" w:type="dxa"/>
          </w:tcPr>
          <w:p>
            <w:r>
              <w:t xml:space="preserve">36</w:t>
            </w:r>
          </w:p>
        </w:tc>
      </w:tr>
      <w:tr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10</w:t>
            </w:r>
          </w:p>
        </w:tc>
        <w:tc>
          <w:tcPr>
            <w:tcW w:w="2000" w:type="dxa"/>
          </w:tcPr>
          <w:p>
            <w:r>
              <w:t xml:space="preserve">64</w:t>
            </w:r>
          </w:p>
        </w:tc>
      </w:tr>
      <w:tr>
        <w:tc>
          <w:tcPr>
            <w:tcW w:w="2000" w:type="dxa"/>
          </w:tcPr>
          <w:p>
            <w:r>
              <w:t xml:space="preserve">4</w:t>
            </w:r>
          </w:p>
        </w:tc>
        <w:tc>
          <w:tcPr>
            <w:tcW w:w="2000" w:type="dxa"/>
          </w:tcPr>
          <w:p>
            <w:r>
              <w:t xml:space="preserve">4</w:t>
            </w:r>
          </w:p>
        </w:tc>
        <w:tc>
          <w:tcPr>
            <w:tcW w:w="2000" w:type="dxa"/>
          </w:tcPr>
          <w:p>
            <w:r>
              <w:t xml:space="preserve">0</w:t>
            </w:r>
          </w:p>
        </w:tc>
      </w:tr>
      <w:tr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1</w:t>
            </w:r>
          </w:p>
        </w:tc>
        <w:tc>
          <w:tcPr>
            <w:tcW w:w="2000" w:type="dxa"/>
          </w:tcPr>
          <w:p>
            <w:r>
              <w:t xml:space="preserve">0</w:t>
            </w:r>
          </w:p>
        </w:tc>
      </w:tr>
      <w:tr>
        <w:tc>
          <w:tcPr>
            <w:tcW w:w="2000" w:type="dxa"/>
          </w:tcPr>
          <w:p>
            <w:r>
              <w:t xml:space="preserve">8</w:t>
            </w:r>
          </w:p>
        </w:tc>
        <w:tc>
          <w:tcPr>
            <w:tcW w:w="2000" w:type="dxa"/>
          </w:tcPr>
          <w:p>
            <w:r>
              <w:t xml:space="preserve">2</w:t>
            </w:r>
          </w:p>
        </w:tc>
        <w:tc>
          <w:tcPr>
            <w:tcW w:w="2000" w:type="dxa"/>
          </w:tcPr>
          <w:p>
            <w:r>
              <w:t xml:space="preserve">36</w:t>
            </w:r>
          </w:p>
        </w:tc>
      </w:tr>
      <w:tr>
        <w:tc>
          <w:tcPr>
            <w:tcW w:w="2000" w:type="dxa"/>
          </w:tcPr>
          <w:p>
            <w:r>
              <w:t xml:space="preserve">11.5</w:t>
            </w:r>
          </w:p>
        </w:tc>
        <w:tc>
          <w:tcPr>
            <w:tcW w:w="2000" w:type="dxa"/>
          </w:tcPr>
          <w:p>
            <w:r>
              <w:t xml:space="preserve">7</w:t>
            </w:r>
          </w:p>
        </w:tc>
        <w:tc>
          <w:tcPr>
            <w:tcW w:w="2000" w:type="dxa"/>
          </w:tcPr>
          <w:p>
            <w:r>
              <w:t xml:space="preserve">20.25</w:t>
            </w:r>
          </w:p>
        </w:tc>
      </w:tr>
      <w:tr>
        <w:tc>
          <w:tcPr>
            <w:tcW w:w="2000" w:type="dxa"/>
          </w:tcPr>
          <w:p>
            <w:r>
              <w:t xml:space="preserve">6</w:t>
            </w:r>
          </w:p>
        </w:tc>
        <w:tc>
          <w:tcPr>
            <w:tcW w:w="2000" w:type="dxa"/>
          </w:tcPr>
          <w:p>
            <w:r>
              <w:t xml:space="preserve">16</w:t>
            </w:r>
          </w:p>
        </w:tc>
        <w:tc>
          <w:tcPr>
            <w:tcW w:w="2000" w:type="dxa"/>
          </w:tcPr>
          <w:p>
            <w:r>
              <w:t xml:space="preserve">100</w:t>
            </w:r>
          </w:p>
        </w:tc>
      </w:tr>
      <w:tr>
        <w:tc>
          <w:tcPr>
            <w:tcW w:w="2000" w:type="dxa"/>
          </w:tcPr>
          <w:p>
            <w:r>
              <w:t xml:space="preserve">3</w:t>
            </w:r>
          </w:p>
        </w:tc>
        <w:tc>
          <w:tcPr>
            <w:tcW w:w="2000" w:type="dxa"/>
          </w:tcPr>
          <w:p>
            <w:r>
              <w:t xml:space="preserve">13</w:t>
            </w:r>
          </w:p>
        </w:tc>
        <w:tc>
          <w:tcPr>
            <w:tcW w:w="2000" w:type="dxa"/>
          </w:tcPr>
          <w:p>
            <w:r>
              <w:t xml:space="preserve">100</w:t>
            </w:r>
          </w:p>
        </w:tc>
      </w:tr>
      <w:tr>
        <w:tc>
          <w:tcPr>
            <w:tcW w:w="2000" w:type="dxa"/>
          </w:tcPr>
          <w:p>
            <w:r>
              <w:t xml:space="preserve">136</w:t>
            </w:r>
          </w:p>
        </w:tc>
        <w:tc>
          <w:tcPr>
            <w:tcW w:w="2000" w:type="dxa"/>
          </w:tcPr>
          <w:p>
            <w:r>
              <w:t xml:space="preserve">136</w:t>
            </w:r>
          </w:p>
        </w:tc>
        <w:tc>
          <w:tcPr>
            <w:tcW w:w="2000" w:type="dxa"/>
          </w:tcPr>
          <w:p>
            <w:r>
              <w:t xml:space="preserve">451</w:t>
            </w:r>
          </w:p>
        </w:tc>
      </w:tr>
    </w:tbl>
    <w:p>
      <w:pPr>
        <w:pStyle w:val="pStyle"/>
      </w:pPr>
      <w:r>
        <w:t xml:space="preserve">Проверка правильности составления матрицы на основе исчисления контрольной суммы:</w:t>
      </w:r>
    </w:p>
    <w:p>
      <m:oMathPara>
        <m:oMath>
          <m:nary>
            <m:naryPr>
              <m:chr m:val="∑"/>
              <m:limLoc m:val="undOvr"/>
              <m:subHide m:val="1"/>
              <m:supHide m:val="1"/>
            </m:naryPr>
            <m:sub/>
            <m:sup/>
            <m:e>
              <m:sSub>
                <m:e>
                  <m:r>
                    <m:t>x</m:t>
                  </m:r>
                </m:e>
                <m:sub>
                  <m:r>
                    <m:t>ij</m:t>
                  </m:r>
                </m:sub>
              </m:sSub>
            </m:e>
          </m:nary>
          <m:r>
            <m:t> = </m:t>
          </m:r>
          <m:f>
            <m:num>
              <m:r>
                <m:t>(1+n)∙n</m:t>
              </m:r>
            </m:num>
            <m:den>
              <m:r>
                <m:t>2</m:t>
              </m:r>
            </m:den>
          </m:f>
          <m:r>
            <m:t> = </m:t>
          </m:r>
          <m:f>
            <m:num>
              <m:r>
                <m:t>(1+16)∙16</m:t>
              </m:r>
            </m:num>
            <m:den>
              <m:r>
                <m:t>2</m:t>
              </m:r>
            </m:den>
          </m:f>
          <m:r>
            <m:t> = 136</m:t>
          </m:r>
        </m:oMath>
      </m:oMathPara>
    </w:p>
    <w:p>
      <w:pPr>
        <w:pStyle w:val="pStyle"/>
      </w:pPr>
      <w:r>
        <w:t xml:space="preserve">Сумма по столбцам матрицы равны между собой и контрольной суммы, значит, матрица составлена правильно.</w:t>
      </w:r>
    </w:p>
    <w:p>
      <w:pPr>
        <w:pStyle w:val="pStyle"/>
      </w:pPr>
      <w:r>
        <w:t xml:space="preserve">Поскольку среди значений признаков х и у встречается несколько одинаковых, т.е. образуются связанные ранги, то в таком случае коэффициент Спирмена вычисляется как:</w:t>
      </w:r>
    </w:p>
    <w:p>
      <w:r>
        <w:t xml:space="preserve">
          <m:r>
            <m:t>p = 1 - </m:t>
          </m:r>
        </w:t>
      </w:r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p>
                    <m:e>
                      <m:r>
                        <m:t>6d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  <m:r>
                <m:t> + A + B</m:t>
              </m:r>
            </m:num>
            <m:den>
              <m:sSup>
                <m:e>
                  <m:r>
                    <m:t>n</m:t>
                  </m:r>
                </m:e>
                <m:sup>
                  <m:r>
                    <m:t>3</m:t>
                  </m:r>
                </m:sup>
              </m:sSup>
              <m:r>
                <m:t>-n</m:t>
              </m:r>
            </m:den>
          </m:f>
        </m:oMath>
      </m:oMathPara>
    </w:p>
    <w:p>
      <w:pPr>
        <w:pStyle w:val="pStyle"/>
      </w:pPr>
      <w:r>
        <w:t xml:space="preserve">где</w:t>
      </w:r>
    </w:p>
    <w:p>
      <m:oMathPara>
        <m:oMath>
          <m:r>
            <m:t>A = </m:t>
          </m:r>
          <m:f>
            <m:num>
              <m:r>
                <m:t>1</m:t>
              </m:r>
            </m:num>
            <m:den>
              <m:r>
                <m:t>12</m:t>
              </m:r>
            </m:den>
          </m:f>
          <m:nary>
            <m:naryPr>
              <m:chr m:val="∑"/>
              <m:limLoc m:val="undOvr"/>
              <m:subHide m:val="1"/>
              <m:supHide m:val="1"/>
            </m:naryPr>
            <m:sub/>
            <m:sup/>
            <m:e>
              <m:r>
                <m:t>(</m:t>
              </m:r>
              <m:sSubSup>
                <m:e>
                  <m:r>
                    <m:t>A</m:t>
                  </m:r>
                </m:e>
                <m:sub>
                  <m:r>
                    <m:t>j</m:t>
                  </m:r>
                </m:sub>
                <m:sup>
                  <m:r>
                    <m:t>3</m:t>
                  </m:r>
                </m:sup>
              </m:sSubSup>
              <m:r>
                <m:t> - </m:t>
              </m:r>
              <m:sSub>
                <m:e>
                  <m:r>
                    <m:t>A</m:t>
                  </m:r>
                </m:e>
                <m:sub>
                  <m:r>
                    <m:t>j</m:t>
                  </m:r>
                </m:sub>
              </m:sSub>
              <m:r>
                <m:t>)</m:t>
              </m:r>
            </m:e>
          </m:nary>
        </m:oMath>
      </m:oMathPara>
    </w:p>
    <w:p>
      <m:oMathPara>
        <m:oMath>
          <m:r>
            <m:t>B = </m:t>
          </m:r>
          <m:f>
            <m:num>
              <m:r>
                <m:t>1</m:t>
              </m:r>
            </m:num>
            <m:den>
              <m:r>
                <m:t>12</m:t>
              </m:r>
            </m:den>
          </m:f>
          <m:nary>
            <m:naryPr>
              <m:chr m:val="∑"/>
              <m:limLoc m:val="undOvr"/>
              <m:subHide m:val="1"/>
              <m:supHide m:val="1"/>
            </m:naryPr>
            <m:sub/>
            <m:sup/>
            <m:e>
              <m:r>
                <m:t>(</m:t>
              </m:r>
              <m:sSubSup>
                <m:e>
                  <m:r>
                    <m:t>B</m:t>
                  </m:r>
                </m:e>
                <m:sub>
                  <m:r>
                    <m:t>k</m:t>
                  </m:r>
                </m:sub>
                <m:sup>
                  <m:r>
                    <m:t>3</m:t>
                  </m:r>
                </m:sup>
              </m:sSubSup>
              <m:r>
                <m:t> - </m:t>
              </m:r>
              <m:sSub>
                <m:e>
                  <m:r>
                    <m:t>B</m:t>
                  </m:r>
                </m:e>
                <m:sub>
                  <m:r>
                    <m:t>k</m:t>
                  </m:r>
                </m:sub>
              </m:sSub>
              <m:r>
                <m:t>)</m:t>
              </m:r>
            </m:e>
          </m:nary>
        </m:oMath>
      </m:oMathPara>
    </w:p>
    <w:p>
      <w:pPr>
        <w:pStyle w:val="pStyle"/>
      </w:pPr>
      <w:r>
        <w:t xml:space="preserve">j - номера связок по порядку для признака х;</w:t>
      </w:r>
    </w:p>
    <w:p>
      <w:pPr>
        <w:pStyle w:val="pStyle"/>
      </w:pPr>
      <w:r>
        <w:t xml:space="preserve">А</w:t>
      </w:r>
      <w:r>
        <w:rPr>
          <w:vertAlign w:val="subscript"/>
        </w:rPr>
        <w:t>j</w:t>
      </w:r>
      <w:r>
        <w:t xml:space="preserve"> - число одинаковых рангов в j-й связке по х;</w:t>
      </w:r>
    </w:p>
    <w:p>
      <w:pPr>
        <w:pStyle w:val="pStyle"/>
      </w:pPr>
      <w:r>
        <w:t xml:space="preserve">k - номера связок по порядку для признака у;</w:t>
      </w:r>
    </w:p>
    <w:p>
      <w:pPr>
        <w:pStyle w:val="pStyle"/>
      </w:pPr>
      <w:r>
        <w:t xml:space="preserve">В</w:t>
      </w:r>
      <w:r>
        <w:rPr>
          <w:vertAlign w:val="subscript"/>
        </w:rPr>
        <w:t>k</w:t>
      </w:r>
      <w:r>
        <w:t xml:space="preserve"> - число одинаковых рангов в k-й связке по у.</w:t>
      </w:r>
    </w:p>
    <w:p>
      <w:pPr>
        <w:pStyle w:val="pStyle"/>
      </w:pPr>
      <w:r>
        <w:t xml:space="preserve">A = [(2</w:t>
      </w:r>
      <w:r>
        <w:rPr>
          <w:vertAlign w:val="superscript"/>
        </w:rPr>
        <w:t>3</w:t>
      </w:r>
      <w:r>
        <w:t xml:space="preserve">-2)]/12 = 0.5</w:t>
      </w:r>
    </w:p>
    <w:p>
      <w:pPr>
        <w:pStyle w:val="pStyle"/>
      </w:pPr>
      <w:r>
        <w:t xml:space="preserve">B = [(2</w:t>
      </w:r>
      <w:r>
        <w:rPr>
          <w:vertAlign w:val="superscript"/>
        </w:rPr>
        <w:t>3</w:t>
      </w:r>
      <w:r>
        <w:t xml:space="preserve">-2)]/12 = 0.5</w:t>
      </w:r>
    </w:p>
    <w:p>
      <w:pPr>
        <w:pStyle w:val="pStyle"/>
      </w:pPr>
      <w:r>
        <w:t xml:space="preserve">D = A + B = 0.5 + 0.5 = 1</w:t>
      </w:r>
    </w:p>
    <w:p>
      <m:oMathPara>
        <m:oMath>
          <m:r>
            <m:t>p</m:t>
          </m:r>
        </m:oMath>
      </m:oMathPara>
      <m:oMathPara>
        <m:oMath>
          <m:r>
            <m:t>=</m:t>
          </m:r>
        </m:oMath>
      </m:oMathPara>
      <m:oMathPara>
        <m:oMath>
          <m:r>
            <m:t>1 - </m:t>
          </m:r>
          <m:f>
            <m:num>
              <m:r>
                <m:t>6∙451 + 1</m:t>
              </m:r>
            </m:num>
            <m:den>
              <m:sSup>
                <m:e>
                  <m:r>
                    <m:t>16</m:t>
                  </m:r>
                </m:e>
                <m:sup>
                  <m:r>
                    <m:t>3</m:t>
                  </m:r>
                </m:sup>
              </m:sSup>
              <m:r>
                <m:t> - 16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0.337</m:t>
          </m:r>
        </m:oMath>
      </m:oMathPara>
    </w:p>
    <w:p>
      <w:pPr>
        <w:pStyle w:val="pStyle"/>
      </w:pPr>
      <w:r>
        <w:t xml:space="preserve">Связь между признаком Y и фактором X слабая и прямая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Коэффициент корреляции Спирмена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регрессии</w:t>
        </w:r>
      </w:hyperlink>
    </w:p>
    <w:p>
      <w:hyperlink r:id="rId9" w:history="1">
        <w:r>
          <w:rPr>
            <w:color w:val="0000FF"/>
            <w:u w:val="single"/>
          </w:rPr>
          <w:t xml:space="preserve">Коэффициент конкордации</w:t>
        </w:r>
      </w:hyperlink>
    </w:p>
    <w:p>
      <w:hyperlink r:id="rId10" w:history="1">
        <w:r>
          <w:rPr>
            <w:color w:val="0000FF"/>
            <w:u w:val="single"/>
          </w:rPr>
          <w:t xml:space="preserve">Коэффициент Кендэла</w:t>
        </w:r>
      </w:hyperlink>
    </w:p>
    <w:p>
      <w:hyperlink r:id="rId11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p>
      <w:hyperlink r:id="rId12" w:history="1">
        <w:r>
          <w:rPr>
            <w:color w:val="0000FF"/>
            <w:u w:val="single"/>
          </w:rPr>
          <w:t xml:space="preserve">Коэффициент ранговой корреляции Спирмена</w:t>
        </w:r>
      </w:hyperlink>
    </w:p>
    <w:p>
      <w:hyperlink r:id="rId13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4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spirmen.php" TargetMode="External"/>
  <Relationship Id="rId8" Type="http://schemas.openxmlformats.org/officeDocument/2006/relationships/hyperlink" Target="https://math.semestr.ru/corel/corel.php" TargetMode="External"/>
  <Relationship Id="rId9" Type="http://schemas.openxmlformats.org/officeDocument/2006/relationships/hyperlink" Target="https://math.semestr.ru/corel/concordance.php" TargetMode="External"/>
  <Relationship Id="rId10" Type="http://schemas.openxmlformats.org/officeDocument/2006/relationships/hyperlink" Target="https://math.semestr.ru/corel/kendel.php" TargetMode="External"/>
  <Relationship Id="rId11" Type="http://schemas.openxmlformats.org/officeDocument/2006/relationships/hyperlink" Target="https://math.semestr.ru/group/mathematical-psychology.php" TargetMode="External"/>
  <Relationship Id="rId12" Type="http://schemas.openxmlformats.org/officeDocument/2006/relationships/hyperlink" Target="https://math.semestr.ru/corel/spirmen.php" TargetMode="External"/>
  <Relationship Id="rId13" Type="http://schemas.openxmlformats.org/officeDocument/2006/relationships/hyperlink" Target="https://math.semestr.ru/group/factor.php" TargetMode="External"/>
  <Relationship Id="rId14" Type="http://schemas.openxmlformats.org/officeDocument/2006/relationships/hyperlink" Target="https://math.semestr.ru/group/two-factor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2024-03-09T13:39:00+03:00</dcterms:created>
  <dcterms:modified xsi:type="dcterms:W3CDTF">2024-03-09T13:39:00+03:00</dcterms:modified>
  <dc:title>https://math.semestr.ru/corel/spirmen.php</dc:title>
  <dc:description>https://math.semestr.ru/corel/spirmen.php</dc:description>
  <dc:subject>https://math.semestr.ru/corel/spirmen.php</dc:subject>
  <cp:keywords>Коэффициент ранговой корреляции Спирмена,значимость коэффициента ранговой корреляции Спирмена,доверительный интервал для коэффициента ранговой корреляции Спирмена</cp:keywords>
  <cp:category>https://math.semestr.ru/corel/spirmen.php</cp:category>
</cp:coreProperties>
</file>