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t xml:space="preserve">Исходные данные.</w:t>
      </w:r>
    </w:p>
    <w:tbl>
      <w:tblPr>
        <w:tblStyle w:val="myOwnTableStyle"/>
        <w:jc w:val="center"/>
      </w:tblPr>
      <w:tr>
        <w:tc>
          <w:tcPr>
            <w:tcW w:w="1000" w:type="dxa"/>
          </w:tcPr>
          <w:p>
            <w:r>
              <w:t xml:space="preserve">f1</w:t>
            </w:r>
          </w:p>
        </w:tc>
        <w:tc>
          <w:tcPr>
            <w:tcW w:w="1000" w:type="dxa"/>
          </w:tcPr>
          <w:p>
            <w:r>
              <w:t xml:space="preserve">f2</w:t>
            </w:r>
          </w:p>
        </w:tc>
        <w:tc>
          <w:tcPr>
            <w:tcW w:w="1000" w:type="dxa"/>
          </w:tcPr>
          <w:p>
            <w:r>
              <w:t xml:space="preserve">f3</w:t>
            </w:r>
          </w:p>
        </w:tc>
        <w:tc>
          <w:tcPr>
            <w:tcW w:w="1000" w:type="dxa"/>
          </w:tcPr>
          <w:p>
            <w:r>
              <w:t xml:space="preserve">f4</w:t>
            </w:r>
          </w:p>
        </w:tc>
        <w:tc>
          <w:tcPr>
            <w:tcW w:w="1000" w:type="dxa"/>
          </w:tcPr>
          <w:p>
            <w:r>
              <w:t xml:space="preserve">x</w:t>
            </w:r>
            <w:r>
              <w:rPr>
                <w:vertAlign w:val="subscript"/>
              </w:rPr>
              <w:t>i</w:t>
            </w:r>
          </w:p>
        </w:tc>
      </w:tr>
      <w:tr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</w:tr>
      <w:tr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80</w:t>
            </w:r>
          </w:p>
        </w:tc>
      </w:tr>
      <w:tr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120</w:t>
            </w:r>
          </w:p>
        </w:tc>
      </w:tr>
      <w:tr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160</w:t>
            </w:r>
          </w:p>
        </w:tc>
      </w:tr>
      <w:tr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200</w:t>
            </w:r>
          </w:p>
        </w:tc>
      </w:tr>
    </w:tbl>
    <w:p>
      <w:pPr>
        <w:pStyle w:val="pStyle"/>
      </w:pPr>
      <w:r>
        <w:rPr>
          <w:b/>
        </w:rPr>
        <w:t>I этап. Условная оптимизация</w:t>
      </w:r>
      <w:r>
        <w:t xml:space="preserve">.</w:t>
      </w:r>
    </w:p>
    <w:p>
      <w:pPr>
        <w:pStyle w:val="pStyle"/>
      </w:pPr>
      <w:r>
        <w:t xml:space="preserve">1-ый шаг. k = 4.</w:t>
      </w:r>
    </w:p>
    <w:p>
      <w:pPr>
        <w:pStyle w:val="pStyle"/>
      </w:pPr>
      <w:r>
        <w:t xml:space="preserve">Предположим, что все средства в количестве x</w:t>
      </w:r>
      <w:r>
        <w:rPr>
          <w:vertAlign w:val="subscript"/>
        </w:rPr>
        <w:t>4</w:t>
      </w:r>
      <w:r>
        <w:t xml:space="preserve"> = 200 отданы предприятию №4. В этом случае, максимальный доход, как это видно из таблицы, составит f</w:t>
      </w:r>
      <w:r>
        <w:rPr>
          <w:vertAlign w:val="subscript"/>
        </w:rPr>
        <w:t>4</w:t>
      </w:r>
      <w:r>
        <w:t xml:space="preserve">(u</w:t>
      </w:r>
      <w:r>
        <w:rPr>
          <w:vertAlign w:val="subscript"/>
        </w:rPr>
        <w:t>4</w:t>
      </w:r>
      <w:r>
        <w:t xml:space="preserve">) = 22, следовательно, F</w:t>
      </w:r>
      <w:r>
        <w:rPr>
          <w:vertAlign w:val="subscript"/>
        </w:rPr>
        <w:t>4</w:t>
      </w:r>
      <w:r>
        <w:t xml:space="preserve">(e</w:t>
      </w:r>
      <w:r>
        <w:rPr>
          <w:vertAlign w:val="subscript"/>
        </w:rPr>
        <w:t>4</w:t>
      </w:r>
      <w:r>
        <w:t xml:space="preserve">) = f</w:t>
      </w:r>
      <w:r>
        <w:rPr>
          <w:vertAlign w:val="subscript"/>
        </w:rPr>
        <w:t>4</w:t>
      </w:r>
      <w:r>
        <w:t xml:space="preserve">(u</w:t>
      </w:r>
      <w:r>
        <w:rPr>
          <w:vertAlign w:val="subscript"/>
        </w:rPr>
        <w:t>4</w:t>
      </w:r>
      <w:r>
        <w:t xml:space="preserve">)</w:t>
      </w:r>
    </w:p>
    <w:tbl>
      <w:tblPr>
        <w:tblStyle w:val="myOwnTableStyle"/>
        <w:jc w:val="center"/>
      </w:tblPr>
      <w:tr>
        <w:tc>
          <w:tcPr>
            <w:tcW w:w="10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perscript"/>
              </w:rPr>
              <w:t>4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4</w:t>
            </w:r>
            <w:r>
              <w:t xml:space="preserve"> = e</w:t>
            </w:r>
            <w:r>
              <w:rPr>
                <w:vertAlign w:val="superscript"/>
              </w:rPr>
              <w:t>3</w:t>
            </w:r>
            <w:r>
              <w:t xml:space="preserve"> - u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4</w:t>
            </w:r>
            <w:r>
              <w:t xml:space="preserve">(u</w:t>
            </w:r>
            <w:r>
              <w:rPr>
                <w:vertAlign w:val="superscript"/>
              </w:rPr>
              <w:t>4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4</w:t>
            </w:r>
            <w:r>
              <w:t xml:space="preserve">(e</w:t>
            </w:r>
            <w:r>
              <w:rPr>
                <w:vertAlign w:val="superscript"/>
              </w:rPr>
              <w:t>4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bscript"/>
              </w:rPr>
              <w:t>4</w:t>
            </w:r>
            <w:r>
              <w:t xml:space="preserve">(e</w:t>
            </w:r>
            <w:r>
              <w:rPr>
                <w:vertAlign w:val="superscript"/>
              </w:rPr>
              <w:t>4</w:t>
            </w:r>
            <w:r>
              <w:t xml:space="preserve">)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80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120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160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160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200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200</w:t>
            </w:r>
          </w:p>
        </w:tc>
      </w:tr>
    </w:tbl>
    <w:p>
      <w:pPr>
        <w:pStyle w:val="pStyle"/>
      </w:pPr>
      <w:r>
        <w:t xml:space="preserve">2-ый шаг. k = 3.</w:t>
      </w:r>
    </w:p>
    <w:p>
      <w:pPr>
        <w:pStyle w:val="pStyle"/>
      </w:pPr>
      <w:r>
        <w:t xml:space="preserve">Определяем оптимальную стратегию при распределении денежных средств между предприятиями №3, 4. При этом рекуррентное соотношение Беллмана имеет вид: F</w:t>
      </w:r>
      <w:r>
        <w:rPr>
          <w:vertAlign w:val="subscript"/>
        </w:rPr>
        <w:t>3</w:t>
      </w:r>
      <w:r>
        <w:t xml:space="preserve">(e</w:t>
      </w:r>
      <w:r>
        <w:rPr>
          <w:vertAlign w:val="subscript"/>
        </w:rPr>
        <w:t>3</w:t>
      </w:r>
      <w:r>
        <w:t xml:space="preserve">) = max(x</w:t>
      </w:r>
      <w:r>
        <w:rPr>
          <w:vertAlign w:val="subscript"/>
        </w:rPr>
        <w:t>3</w:t>
      </w:r>
      <w:r>
        <w:t xml:space="preserve"> ≤ e</w:t>
      </w:r>
      <w:r>
        <w:rPr>
          <w:vertAlign w:val="subscript"/>
        </w:rPr>
        <w:t>3</w:t>
      </w:r>
      <w:r>
        <w:t xml:space="preserve">)(f</w:t>
      </w:r>
      <w:r>
        <w:rPr>
          <w:vertAlign w:val="subscript"/>
        </w:rPr>
        <w:t>3</w:t>
      </w:r>
      <w:r>
        <w:t xml:space="preserve">(u</w:t>
      </w:r>
      <w:r>
        <w:rPr>
          <w:vertAlign w:val="subscript"/>
        </w:rPr>
        <w:t>3</w:t>
      </w:r>
      <w:r>
        <w:t xml:space="preserve">) + F</w:t>
      </w:r>
      <w:r>
        <w:rPr>
          <w:vertAlign w:val="subscript"/>
        </w:rPr>
        <w:t>4</w:t>
      </w:r>
      <w:r>
        <w:t xml:space="preserve">(e</w:t>
      </w:r>
      <w:r>
        <w:rPr>
          <w:vertAlign w:val="subscript"/>
        </w:rPr>
        <w:t>3</w:t>
      </w:r>
      <w:r>
        <w:t xml:space="preserve">-u</w:t>
      </w:r>
      <w:r>
        <w:rPr>
          <w:vertAlign w:val="subscript"/>
        </w:rPr>
        <w:t>3</w:t>
      </w:r>
      <w:r>
        <w:t xml:space="preserve">))</w:t>
      </w:r>
    </w:p>
    <w:tbl>
      <w:tblPr>
        <w:tblStyle w:val="myOwnTableStyle"/>
        <w:jc w:val="center"/>
      </w:tblPr>
      <w:tr>
        <w:tc>
          <w:tcPr>
            <w:tcW w:w="10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3</w:t>
            </w:r>
            <w:r>
              <w:t xml:space="preserve"> = e</w:t>
            </w:r>
            <w:r>
              <w:rPr>
                <w:vertAlign w:val="superscript"/>
              </w:rPr>
              <w:t>2</w:t>
            </w:r>
            <w:r>
              <w:t xml:space="preserve"> - u</w:t>
            </w:r>
            <w:r>
              <w:rPr>
                <w:vertAlign w:val="superscript"/>
              </w:rPr>
              <w:t>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3</w:t>
            </w:r>
            <w:r>
              <w:t xml:space="preserve">(u</w:t>
            </w:r>
            <w:r>
              <w:rPr>
                <w:vertAlign w:val="superscript"/>
              </w:rPr>
              <w:t>3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3</w:t>
            </w:r>
            <w:r>
              <w:t xml:space="preserve">(e</w:t>
            </w:r>
            <w:r>
              <w:rPr>
                <w:vertAlign w:val="superscript"/>
              </w:rPr>
              <w:t>2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2</w:t>
            </w:r>
            <w:r>
              <w:t xml:space="preserve">(u</w:t>
            </w:r>
            <w:r>
              <w:rPr>
                <w:vertAlign w:val="superscript"/>
              </w:rPr>
              <w:t>3</w:t>
            </w:r>
            <w:r>
              <w:t xml:space="preserve">,e</w:t>
            </w:r>
            <w:r>
              <w:rPr>
                <w:vertAlign w:val="superscript"/>
              </w:rPr>
              <w:t>2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3</w:t>
            </w:r>
            <w:r>
              <w:t xml:space="preserve">(e</w:t>
            </w:r>
            <w:r>
              <w:rPr>
                <w:vertAlign w:val="superscript"/>
              </w:rPr>
              <w:t>3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bscript"/>
              </w:rPr>
              <w:t>3</w:t>
            </w:r>
            <w:r>
              <w:t xml:space="preserve">(e</w:t>
            </w:r>
            <w:r>
              <w:rPr>
                <w:vertAlign w:val="superscript"/>
              </w:rPr>
              <w:t>3</w:t>
            </w:r>
            <w:r>
              <w:t xml:space="preserve">)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15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15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18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18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160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18</w:t>
            </w:r>
          </w:p>
        </w:tc>
        <w:tc>
          <w:tcPr>
            <w:tcW w:w="1000" w:type="dxa"/>
          </w:tcPr>
          <w:p>
            <w:r>
              <w:t xml:space="preserve">24</w:t>
            </w:r>
          </w:p>
        </w:tc>
        <w:tc>
          <w:tcPr>
            <w:tcW w:w="1000" w:type="dxa"/>
          </w:tcPr>
          <w:p>
            <w:r>
              <w:t xml:space="preserve">24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9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24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22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200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t xml:space="preserve">3-ый шаг. k = 2.</w:t>
      </w:r>
    </w:p>
    <w:p>
      <w:pPr>
        <w:pStyle w:val="pStyle"/>
      </w:pPr>
      <w:r>
        <w:t xml:space="preserve">Определяем оптимальную стратегию при распределении денежных средств между предприятиями №2, 3, 4. При этом рекуррентное соотношение Беллмана имеет вид: F</w:t>
      </w:r>
      <w:r>
        <w:rPr>
          <w:vertAlign w:val="subscript"/>
        </w:rPr>
        <w:t>2</w:t>
      </w:r>
      <w:r>
        <w:t xml:space="preserve">(e</w:t>
      </w:r>
      <w:r>
        <w:rPr>
          <w:vertAlign w:val="subscript"/>
        </w:rPr>
        <w:t>2</w:t>
      </w:r>
      <w:r>
        <w:t xml:space="preserve">) = max(x</w:t>
      </w:r>
      <w:r>
        <w:rPr>
          <w:vertAlign w:val="subscript"/>
        </w:rPr>
        <w:t>2</w:t>
      </w:r>
      <w:r>
        <w:t xml:space="preserve"> ≤ e</w:t>
      </w:r>
      <w:r>
        <w:rPr>
          <w:vertAlign w:val="subscript"/>
        </w:rPr>
        <w:t>2</w:t>
      </w:r>
      <w:r>
        <w:t xml:space="preserve">)(f</w:t>
      </w:r>
      <w:r>
        <w:rPr>
          <w:vertAlign w:val="subscript"/>
        </w:rPr>
        <w:t>2</w:t>
      </w:r>
      <w:r>
        <w:t xml:space="preserve">(u</w:t>
      </w:r>
      <w:r>
        <w:rPr>
          <w:vertAlign w:val="subscript"/>
        </w:rPr>
        <w:t>2</w:t>
      </w:r>
      <w:r>
        <w:t xml:space="preserve">) + F</w:t>
      </w:r>
      <w:r>
        <w:rPr>
          <w:vertAlign w:val="subscript"/>
        </w:rPr>
        <w:t>3</w:t>
      </w:r>
      <w:r>
        <w:t xml:space="preserve">(e</w:t>
      </w:r>
      <w:r>
        <w:rPr>
          <w:vertAlign w:val="subscript"/>
        </w:rPr>
        <w:t>2</w:t>
      </w:r>
      <w:r>
        <w:t xml:space="preserve">-u</w:t>
      </w:r>
      <w:r>
        <w:rPr>
          <w:vertAlign w:val="subscript"/>
        </w:rPr>
        <w:t>2</w:t>
      </w:r>
      <w:r>
        <w:t xml:space="preserve">))</w:t>
      </w:r>
    </w:p>
    <w:tbl>
      <w:tblPr>
        <w:tblStyle w:val="myOwnTableStyle"/>
        <w:jc w:val="center"/>
      </w:tblPr>
      <w:tr>
        <w:tc>
          <w:tcPr>
            <w:tcW w:w="10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perscript"/>
              </w:rPr>
              <w:t>2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2</w:t>
            </w:r>
            <w:r>
              <w:t xml:space="preserve"> = e</w:t>
            </w:r>
            <w:r>
              <w:rPr>
                <w:vertAlign w:val="superscript"/>
              </w:rPr>
              <w:t>1</w:t>
            </w:r>
            <w:r>
              <w:t xml:space="preserve"> - u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2</w:t>
            </w:r>
            <w:r>
              <w:t xml:space="preserve">(u</w:t>
            </w:r>
            <w:r>
              <w:rPr>
                <w:vertAlign w:val="superscript"/>
              </w:rPr>
              <w:t>2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2</w:t>
            </w:r>
            <w:r>
              <w:t xml:space="preserve">(e</w:t>
            </w:r>
            <w:r>
              <w:rPr>
                <w:vertAlign w:val="superscript"/>
              </w:rPr>
              <w:t>1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1</w:t>
            </w:r>
            <w:r>
              <w:t xml:space="preserve">(u</w:t>
            </w:r>
            <w:r>
              <w:rPr>
                <w:vertAlign w:val="superscript"/>
              </w:rPr>
              <w:t>2</w:t>
            </w:r>
            <w:r>
              <w:t xml:space="preserve">,e</w:t>
            </w:r>
            <w:r>
              <w:rPr>
                <w:vertAlign w:val="superscript"/>
              </w:rPr>
              <w:t>1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2</w:t>
            </w:r>
            <w:r>
              <w:t xml:space="preserve">(e</w:t>
            </w:r>
            <w:r>
              <w:rPr>
                <w:vertAlign w:val="superscript"/>
              </w:rPr>
              <w:t>2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bscript"/>
              </w:rPr>
              <w:t>2</w:t>
            </w:r>
            <w:r>
              <w:t xml:space="preserve">(e</w:t>
            </w:r>
            <w:r>
              <w:rPr>
                <w:vertAlign w:val="superscript"/>
              </w:rPr>
              <w:t>2</w:t>
            </w:r>
            <w:r>
              <w:t xml:space="preserve">)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12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16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19</w:t>
            </w:r>
          </w:p>
        </w:tc>
        <w:tc>
          <w:tcPr>
            <w:tcW w:w="1000" w:type="dxa"/>
          </w:tcPr>
          <w:p>
            <w:r>
              <w:t xml:space="preserve">19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24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24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160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28</w:t>
            </w:r>
          </w:p>
        </w:tc>
        <w:tc>
          <w:tcPr>
            <w:tcW w:w="1000" w:type="dxa"/>
          </w:tcPr>
          <w:p>
            <w:r>
              <w:t xml:space="preserve">28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11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27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14</w:t>
            </w:r>
          </w:p>
        </w:tc>
        <w:tc>
          <w:tcPr>
            <w:tcW w:w="1000" w:type="dxa"/>
          </w:tcPr>
          <w:p>
            <w:r>
              <w:t xml:space="preserve">12</w:t>
            </w:r>
          </w:p>
        </w:tc>
        <w:tc>
          <w:tcPr>
            <w:tcW w:w="1000" w:type="dxa"/>
          </w:tcPr>
          <w:p>
            <w:r>
              <w:t xml:space="preserve">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6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200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t xml:space="preserve">4-ый шаг. k = 1.</w:t>
      </w:r>
    </w:p>
    <w:p>
      <w:pPr>
        <w:pStyle w:val="pStyle"/>
      </w:pPr>
      <w:r>
        <w:t xml:space="preserve">Определяем оптимальную стратегию при распределении денежных средств между предприятиями №1, 2, 3, 4. При этом рекуррентное соотношение Беллмана имеет вид: F</w:t>
      </w:r>
      <w:r>
        <w:rPr>
          <w:vertAlign w:val="subscript"/>
        </w:rPr>
        <w:t>1</w:t>
      </w:r>
      <w:r>
        <w:t xml:space="preserve">(e</w:t>
      </w:r>
      <w:r>
        <w:rPr>
          <w:vertAlign w:val="subscript"/>
        </w:rPr>
        <w:t>1</w:t>
      </w:r>
      <w:r>
        <w:t xml:space="preserve">) = max(x</w:t>
      </w:r>
      <w:r>
        <w:rPr>
          <w:vertAlign w:val="subscript"/>
        </w:rPr>
        <w:t>1</w:t>
      </w:r>
      <w:r>
        <w:t xml:space="preserve"> ≤ e</w:t>
      </w:r>
      <w:r>
        <w:rPr>
          <w:vertAlign w:val="subscript"/>
        </w:rPr>
        <w:t>1</w:t>
      </w:r>
      <w:r>
        <w:t xml:space="preserve">)(f</w:t>
      </w:r>
      <w:r>
        <w:rPr>
          <w:vertAlign w:val="subscript"/>
        </w:rPr>
        <w:t>1</w:t>
      </w:r>
      <w:r>
        <w:t xml:space="preserve">(u</w:t>
      </w:r>
      <w:r>
        <w:rPr>
          <w:vertAlign w:val="subscript"/>
        </w:rPr>
        <w:t>1</w:t>
      </w:r>
      <w:r>
        <w:t xml:space="preserve">) + F</w:t>
      </w:r>
      <w:r>
        <w:rPr>
          <w:vertAlign w:val="subscript"/>
        </w:rPr>
        <w:t>2</w:t>
      </w:r>
      <w:r>
        <w:t xml:space="preserve">(e</w:t>
      </w:r>
      <w:r>
        <w:rPr>
          <w:vertAlign w:val="subscript"/>
        </w:rPr>
        <w:t>1</w:t>
      </w:r>
      <w:r>
        <w:t xml:space="preserve">-u</w:t>
      </w:r>
      <w:r>
        <w:rPr>
          <w:vertAlign w:val="subscript"/>
        </w:rPr>
        <w:t>1</w:t>
      </w:r>
      <w:r>
        <w:t xml:space="preserve">))</w:t>
      </w:r>
    </w:p>
    <w:tbl>
      <w:tblPr>
        <w:tblStyle w:val="myOwnTableStyle"/>
        <w:jc w:val="center"/>
      </w:tblPr>
      <w:tr>
        <w:tc>
          <w:tcPr>
            <w:tcW w:w="10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perscript"/>
              </w:rPr>
              <w:t>1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e</w:t>
            </w:r>
            <w:r>
              <w:rPr>
                <w:vertAlign w:val="superscript"/>
              </w:rPr>
              <w:t>1</w:t>
            </w:r>
            <w:r>
              <w:t xml:space="preserve"> = e</w:t>
            </w:r>
            <w:r>
              <w:rPr>
                <w:vertAlign w:val="superscript"/>
              </w:rPr>
              <w:t>0</w:t>
            </w:r>
            <w:r>
              <w:t xml:space="preserve"> - u</w:t>
            </w:r>
            <w:r>
              <w:rPr>
                <w:vertAlign w:val="superscript"/>
              </w:rPr>
              <w:t>1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1</w:t>
            </w:r>
            <w:r>
              <w:t xml:space="preserve">(u</w:t>
            </w:r>
            <w:r>
              <w:rPr>
                <w:vertAlign w:val="superscript"/>
              </w:rPr>
              <w:t>1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1</w:t>
            </w:r>
            <w:r>
              <w:t xml:space="preserve">(e</w:t>
            </w:r>
            <w:r>
              <w:rPr>
                <w:vertAlign w:val="superscript"/>
              </w:rPr>
              <w:t>0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</w:t>
            </w:r>
            <w:r>
              <w:rPr>
                <w:vertAlign w:val="subscript"/>
              </w:rPr>
              <w:t>0</w:t>
            </w:r>
            <w:r>
              <w:t xml:space="preserve">(u</w:t>
            </w:r>
            <w:r>
              <w:rPr>
                <w:vertAlign w:val="superscript"/>
              </w:rPr>
              <w:t>1</w:t>
            </w:r>
            <w:r>
              <w:t xml:space="preserve">,e</w:t>
            </w:r>
            <w:r>
              <w:rPr>
                <w:vertAlign w:val="superscript"/>
              </w:rPr>
              <w:t>0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F∙</w:t>
            </w:r>
            <w:r>
              <w:rPr>
                <w:vertAlign w:val="subscript"/>
              </w:rPr>
              <w:t>1</w:t>
            </w:r>
            <w:r>
              <w:t xml:space="preserve">(e</w:t>
            </w:r>
            <w:r>
              <w:rPr>
                <w:vertAlign w:val="superscript"/>
              </w:rPr>
              <w:t>1</w:t>
            </w:r>
            <w:r>
              <w:t xml:space="preserve">)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u</w:t>
            </w:r>
            <w:r>
              <w:rPr>
                <w:vertAlign w:val="subscript"/>
              </w:rPr>
              <w:t>1</w:t>
            </w:r>
            <w:r>
              <w:t xml:space="preserve">(e</w:t>
            </w:r>
            <w:r>
              <w:rPr>
                <w:vertAlign w:val="superscript"/>
              </w:rPr>
              <w:t>1</w:t>
            </w:r>
            <w:r>
              <w:t xml:space="preserve">)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40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7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7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80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15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120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19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19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21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17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160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23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19</w:t>
            </w:r>
          </w:p>
        </w:tc>
        <w:tc>
          <w:tcPr>
            <w:tcW w:w="1000" w:type="dxa"/>
          </w:tcPr>
          <w:p>
            <w:r>
              <w:t xml:space="preserve">27</w:t>
            </w:r>
          </w:p>
        </w:tc>
        <w:tc>
          <w:tcPr>
            <w:tcW w:w="1000" w:type="dxa"/>
          </w:tcPr>
          <w:p>
            <w:r>
              <w:t xml:space="preserve">27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 w:val="restart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500" w:type="dxa"/>
            <w:shd w:val="clear" w:color="auto" w:fill="FFA0A0"/>
          </w:tcPr>
          <w:p>
            <w:r>
              <w:t xml:space="preserve">200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0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28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28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  <w:tc>
          <w:tcPr>
            <w:tcW w:w="1000" w:type="dxa"/>
            <w:shd w:val="clear" w:color="auto" w:fill="FFA0A0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40</w:t>
            </w:r>
          </w:p>
        </w:tc>
        <w:tc>
          <w:tcPr>
            <w:tcW w:w="1500" w:type="dxa"/>
          </w:tcPr>
          <w:p>
            <w:r>
              <w:t xml:space="preserve">160</w:t>
            </w:r>
          </w:p>
        </w:tc>
        <w:tc>
          <w:tcPr>
            <w:tcW w:w="1000" w:type="dxa"/>
          </w:tcPr>
          <w:p>
            <w:r>
              <w:t xml:space="preserve">8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31</w:t>
            </w:r>
          </w:p>
        </w:tc>
        <w:tc>
          <w:tcPr>
            <w:tcW w:w="1000" w:type="dxa"/>
          </w:tcPr>
          <w:p>
            <w:r>
              <w:t xml:space="preserve">31</w:t>
            </w:r>
          </w:p>
        </w:tc>
        <w:tc>
          <w:tcPr>
            <w:tcW w:w="1000" w:type="dxa"/>
          </w:tcPr>
          <w:p>
            <w:r>
              <w:t xml:space="preserve">40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80</w:t>
            </w:r>
          </w:p>
        </w:tc>
        <w:tc>
          <w:tcPr>
            <w:tcW w:w="1500" w:type="dxa"/>
          </w:tcPr>
          <w:p>
            <w:r>
              <w:t xml:space="preserve">120</w:t>
            </w:r>
          </w:p>
        </w:tc>
        <w:tc>
          <w:tcPr>
            <w:tcW w:w="1000" w:type="dxa"/>
          </w:tcPr>
          <w:p>
            <w:r>
              <w:t xml:space="preserve">10</w:t>
            </w:r>
          </w:p>
        </w:tc>
        <w:tc>
          <w:tcPr>
            <w:tcW w:w="1000" w:type="dxa"/>
          </w:tcPr>
          <w:p>
            <w:r>
              <w:t xml:space="preserve">19</w:t>
            </w:r>
          </w:p>
        </w:tc>
        <w:tc>
          <w:tcPr>
            <w:tcW w:w="1000" w:type="dxa"/>
          </w:tcPr>
          <w:p>
            <w:r>
              <w:t xml:space="preserve">29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120</w:t>
            </w:r>
          </w:p>
        </w:tc>
        <w:tc>
          <w:tcPr>
            <w:tcW w:w="1500" w:type="dxa"/>
          </w:tcPr>
          <w:p>
            <w:r>
              <w:t xml:space="preserve">80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13</w:t>
            </w:r>
          </w:p>
        </w:tc>
        <w:tc>
          <w:tcPr>
            <w:tcW w:w="1000" w:type="dxa"/>
          </w:tcPr>
          <w:p>
            <w:r>
              <w:t xml:space="preserve">26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160</w:t>
            </w:r>
          </w:p>
        </w:tc>
        <w:tc>
          <w:tcPr>
            <w:tcW w:w="1500" w:type="dxa"/>
          </w:tcPr>
          <w:p>
            <w:r>
              <w:t xml:space="preserve">40</w:t>
            </w:r>
          </w:p>
        </w:tc>
        <w:tc>
          <w:tcPr>
            <w:tcW w:w="1000" w:type="dxa"/>
          </w:tcPr>
          <w:p>
            <w:r>
              <w:t xml:space="preserve">16</w:t>
            </w:r>
          </w:p>
        </w:tc>
        <w:tc>
          <w:tcPr>
            <w:tcW w:w="1000" w:type="dxa"/>
          </w:tcPr>
          <w:p>
            <w:r>
              <w:t xml:space="preserve">7</w:t>
            </w:r>
          </w:p>
        </w:tc>
        <w:tc>
          <w:tcPr>
            <w:tcW w:w="1000" w:type="dxa"/>
          </w:tcPr>
          <w:p>
            <w:r>
              <w:t xml:space="preserve">23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  <w:tr>
        <w:tc>
          <w:tcPr>
            <w:tcW w:w="1000" w:type="dxa"/>
            <w:vMerge/>
          </w:tcPr>
          <w:p/>
        </w:tc>
        <w:tc>
          <w:tcPr>
            <w:tcW w:w="1000" w:type="dxa"/>
          </w:tcPr>
          <w:p>
            <w:r>
              <w:t xml:space="preserve">200</w:t>
            </w:r>
          </w:p>
        </w:tc>
        <w:tc>
          <w:tcPr>
            <w:tcW w:w="15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0</w:t>
            </w:r>
          </w:p>
        </w:tc>
        <w:tc>
          <w:tcPr>
            <w:tcW w:w="1000" w:type="dxa"/>
          </w:tcPr>
          <w:p>
            <w:r>
              <w:t xml:space="preserve">20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  <w:tc>
          <w:tcPr>
            <w:tcW w:w="10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t xml:space="preserve">Поясним построение таблиц и последовательность проведения расчетов.</w:t>
      </w:r>
    </w:p>
    <w:p>
      <w:pPr>
        <w:pStyle w:val="pStyle"/>
      </w:pPr>
      <w:r>
        <w:t xml:space="preserve">Столбцы 1 (вложенные средства), 2 (проект) и 3 (остаток средств) для всех трех таблиц одинаковы, поэтому их можно было бы сделать общими. Столбец 4 заполняется на основе исходных данных о функциях дохода, значения в столбце 5 берутся из столбца 7 предыдущей таблицы, столбец 6 заполняется суммой значений столбцов 4 и 5 (в таблице 4-го шага столбцы 5 и 6 отсутствуют).</w:t>
      </w:r>
    </w:p>
    <w:p>
      <w:pPr>
        <w:pStyle w:val="pStyle"/>
      </w:pPr>
      <w:r>
        <w:t xml:space="preserve">В столбце 7 записывается максимальное значение предыдущего столбца для фиксированного начального состояния, и в 8 столбце записывается управление из 2 столбца, на котором достигается максимум в 7.</w:t>
      </w:r>
    </w:p>
    <w:p>
      <w:pPr>
        <w:pStyle w:val="pStyle"/>
      </w:pPr>
      <w:r>
        <w:rPr>
          <w:b/>
        </w:rPr>
        <w:t>Этап II. Безусловная оптимизация</w:t>
      </w:r>
      <w:r>
        <w:t xml:space="preserve">.</w:t>
      </w:r>
    </w:p>
    <w:p>
      <w:pPr>
        <w:pStyle w:val="pStyle"/>
      </w:pPr>
      <w:r>
        <w:t xml:space="preserve">Из таблицы 4-го шага имеем F∙</w:t>
      </w:r>
      <w:r>
        <w:rPr>
          <w:vertAlign w:val="subscript"/>
        </w:rPr>
        <w:t>1</w:t>
      </w:r>
      <w:r>
        <w:t xml:space="preserve">(e</w:t>
      </w:r>
      <w:r>
        <w:rPr>
          <w:vertAlign w:val="superscript"/>
        </w:rPr>
        <w:t>0</w:t>
      </w:r>
      <w:r>
        <w:t xml:space="preserve"> = 200) = 31. То есть максимальный доход всей системы при количестве средств e</w:t>
      </w:r>
      <w:r>
        <w:rPr>
          <w:vertAlign w:val="superscript"/>
        </w:rPr>
        <w:t>0</w:t>
      </w:r>
      <w:r>
        <w:t xml:space="preserve"> = 200 равен 31</w:t>
      </w:r>
    </w:p>
    <w:p>
      <w:pPr>
        <w:pStyle w:val="pStyle"/>
      </w:pPr>
      <w:r>
        <w:t xml:space="preserve">Из этой же таблицы получаем, что 1-му предприятию следует выделить u∙</w:t>
      </w:r>
      <w:r>
        <w:rPr>
          <w:vertAlign w:val="subscript"/>
        </w:rPr>
        <w:t>1</w:t>
      </w:r>
      <w:r>
        <w:t xml:space="preserve">(e</w:t>
      </w:r>
      <w:r>
        <w:rPr>
          <w:vertAlign w:val="superscript"/>
        </w:rPr>
        <w:t>0</w:t>
      </w:r>
      <w:r>
        <w:t xml:space="preserve"> = 200) = 40</w:t>
      </w:r>
    </w:p>
    <w:p>
      <w:pPr>
        <w:pStyle w:val="pStyle"/>
      </w:pPr>
      <w:r>
        <w:t xml:space="preserve">При этом остаток средств составит:</w:t>
      </w:r>
    </w:p>
    <w:p>
      <w:pPr>
        <w:pStyle w:val="pStyle"/>
      </w:pPr>
      <w:r>
        <w:t xml:space="preserve">e</w:t>
      </w:r>
      <w:r>
        <w:rPr>
          <w:vertAlign w:val="superscript"/>
        </w:rPr>
        <w:t>1</w:t>
      </w:r>
      <w:r>
        <w:t xml:space="preserve"> = e</w:t>
      </w:r>
      <w:r>
        <w:rPr>
          <w:vertAlign w:val="superscript"/>
        </w:rPr>
        <w:t>0</w:t>
      </w:r>
      <w:r>
        <w:t xml:space="preserve"> - u</w:t>
      </w:r>
      <w:r>
        <w:rPr>
          <w:vertAlign w:val="superscript"/>
        </w:rPr>
        <w:t>1</w:t>
      </w:r>
      <w:r>
        <w:t xml:space="preserve"> = 200 - 40 = 160</w:t>
      </w:r>
    </w:p>
    <w:p>
      <w:pPr>
        <w:pStyle w:val="pStyle"/>
      </w:pPr>
      <w:r>
        <w:t xml:space="preserve">Из таблицы 3-го шага имеем F∙</w:t>
      </w:r>
      <w:r>
        <w:rPr>
          <w:vertAlign w:val="subscript"/>
        </w:rPr>
        <w:t>2</w:t>
      </w:r>
      <w:r>
        <w:t xml:space="preserve">(e</w:t>
      </w:r>
      <w:r>
        <w:rPr>
          <w:vertAlign w:val="superscript"/>
        </w:rPr>
        <w:t>1</w:t>
      </w:r>
      <w:r>
        <w:t xml:space="preserve"> = 160) = 23. То есть максимальный доход всей системы при количестве средств e</w:t>
      </w:r>
      <w:r>
        <w:rPr>
          <w:vertAlign w:val="superscript"/>
        </w:rPr>
        <w:t>1</w:t>
      </w:r>
      <w:r>
        <w:t xml:space="preserve"> = 160 равен 23</w:t>
      </w:r>
    </w:p>
    <w:p>
      <w:pPr>
        <w:pStyle w:val="pStyle"/>
      </w:pPr>
      <w:r>
        <w:t xml:space="preserve">Из этой же таблицы получаем, что 2-му предприятию следует выделить u∙</w:t>
      </w:r>
      <w:r>
        <w:rPr>
          <w:vertAlign w:val="subscript"/>
        </w:rPr>
        <w:t>2</w:t>
      </w:r>
      <w:r>
        <w:t xml:space="preserve">(e</w:t>
      </w:r>
      <w:r>
        <w:rPr>
          <w:vertAlign w:val="superscript"/>
        </w:rPr>
        <w:t>1</w:t>
      </w:r>
      <w:r>
        <w:t xml:space="preserve"> = 160) = 40</w:t>
      </w:r>
    </w:p>
    <w:p>
      <w:pPr>
        <w:pStyle w:val="pStyle"/>
      </w:pPr>
      <w:r>
        <w:t xml:space="preserve">При этом остаток средств составит:</w:t>
      </w:r>
    </w:p>
    <w:p>
      <w:pPr>
        <w:pStyle w:val="pStyle"/>
      </w:pPr>
      <w:r>
        <w:t xml:space="preserve">e</w:t>
      </w:r>
      <w:r>
        <w:rPr>
          <w:vertAlign w:val="superscript"/>
        </w:rPr>
        <w:t>2</w:t>
      </w:r>
      <w:r>
        <w:t xml:space="preserve"> = e</w:t>
      </w:r>
      <w:r>
        <w:rPr>
          <w:vertAlign w:val="superscript"/>
        </w:rPr>
        <w:t>1</w:t>
      </w:r>
      <w:r>
        <w:t xml:space="preserve"> - u</w:t>
      </w:r>
      <w:r>
        <w:rPr>
          <w:vertAlign w:val="superscript"/>
        </w:rPr>
        <w:t>2</w:t>
      </w:r>
      <w:r>
        <w:t xml:space="preserve"> = 160 - 40 = 120</w:t>
      </w:r>
    </w:p>
    <w:p>
      <w:pPr>
        <w:pStyle w:val="pStyle"/>
      </w:pPr>
      <w:r>
        <w:t xml:space="preserve">Из таблицы 2-го шага имеем F∙</w:t>
      </w:r>
      <w:r>
        <w:rPr>
          <w:vertAlign w:val="subscript"/>
        </w:rPr>
        <w:t>3</w:t>
      </w:r>
      <w:r>
        <w:t xml:space="preserve">(e</w:t>
      </w:r>
      <w:r>
        <w:rPr>
          <w:vertAlign w:val="superscript"/>
        </w:rPr>
        <w:t>2</w:t>
      </w:r>
      <w:r>
        <w:t xml:space="preserve"> = 120) = 16. То есть максимальный доход всей системы при количестве средств e</w:t>
      </w:r>
      <w:r>
        <w:rPr>
          <w:vertAlign w:val="superscript"/>
        </w:rPr>
        <w:t>2</w:t>
      </w:r>
      <w:r>
        <w:t xml:space="preserve"> = 120 равен 16</w:t>
      </w:r>
    </w:p>
    <w:p>
      <w:pPr>
        <w:pStyle w:val="pStyle"/>
      </w:pPr>
      <w:r>
        <w:t xml:space="preserve">Из этой же таблицы получаем, что 3-му предприятию следует выделить u∙</w:t>
      </w:r>
      <w:r>
        <w:rPr>
          <w:vertAlign w:val="subscript"/>
        </w:rPr>
        <w:t>3</w:t>
      </w:r>
      <w:r>
        <w:t xml:space="preserve">(e</w:t>
      </w:r>
      <w:r>
        <w:rPr>
          <w:vertAlign w:val="superscript"/>
        </w:rPr>
        <w:t>2</w:t>
      </w:r>
      <w:r>
        <w:t xml:space="preserve"> = 120) = 40</w:t>
      </w:r>
    </w:p>
    <w:p>
      <w:pPr>
        <w:pStyle w:val="pStyle"/>
      </w:pPr>
      <w:r>
        <w:t xml:space="preserve">При этом остаток средств составит:</w:t>
      </w:r>
    </w:p>
    <w:p>
      <w:pPr>
        <w:pStyle w:val="pStyle"/>
      </w:pPr>
      <w:r>
        <w:t xml:space="preserve">e</w:t>
      </w:r>
      <w:r>
        <w:rPr>
          <w:vertAlign w:val="superscript"/>
        </w:rPr>
        <w:t>3</w:t>
      </w:r>
      <w:r>
        <w:t xml:space="preserve"> = e</w:t>
      </w:r>
      <w:r>
        <w:rPr>
          <w:vertAlign w:val="superscript"/>
        </w:rPr>
        <w:t>2</w:t>
      </w:r>
      <w:r>
        <w:t xml:space="preserve"> - u</w:t>
      </w:r>
      <w:r>
        <w:rPr>
          <w:vertAlign w:val="superscript"/>
        </w:rPr>
        <w:t>3</w:t>
      </w:r>
      <w:r>
        <w:t xml:space="preserve"> = 120 - 40 = 80</w:t>
      </w:r>
    </w:p>
    <w:p>
      <w:pPr>
        <w:pStyle w:val="pStyle"/>
      </w:pPr>
      <w:r>
        <w:t xml:space="preserve">Последнему предприятию достается 80</w:t>
      </w:r>
    </w:p>
    <w:p>
      <w:pPr>
        <w:pStyle w:val="pStyle"/>
      </w:pPr>
      <w:r>
        <w:t xml:space="preserve">Итак, инвестиции в размере 200 необходимо распределить следующим образом:</w:t>
      </w:r>
    </w:p>
    <w:p>
      <w:pPr>
        <w:pStyle w:val="pStyle"/>
      </w:pPr>
      <w:r>
        <w:t xml:space="preserve">1-му предприятию выделить 40</w:t>
      </w:r>
    </w:p>
    <w:p>
      <w:pPr>
        <w:pStyle w:val="pStyle"/>
      </w:pPr>
      <w:r>
        <w:t xml:space="preserve">2-му предприятию выделить 40</w:t>
      </w:r>
    </w:p>
    <w:p>
      <w:pPr>
        <w:pStyle w:val="pStyle"/>
      </w:pPr>
      <w:r>
        <w:t xml:space="preserve">3-му предприятию выделить 40</w:t>
      </w:r>
    </w:p>
    <w:p>
      <w:pPr>
        <w:pStyle w:val="pStyle"/>
      </w:pPr>
      <w:r>
        <w:t xml:space="preserve">4-му предприятию выделить 80</w:t>
      </w:r>
    </w:p>
    <w:p>
      <w:pPr>
        <w:pStyle w:val="pStyle"/>
      </w:pPr>
      <w:r>
        <w:t xml:space="preserve">Что обеспечит максимальный доход, равный 31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Задача оптимального распределения инвестиций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Задача замены оборудования</w:t>
        </w:r>
      </w:hyperlink>
    </w:p>
    <w:p>
      <w:hyperlink r:id="rId9" w:history="1">
        <w:r>
          <w:rPr>
            <w:color w:val="0000FF"/>
            <w:u w:val="single"/>
          </w:rPr>
          <w:t xml:space="preserve">Метод прямой и обратной прогонки</w:t>
        </w:r>
      </w:hyperlink>
    </w:p>
    <w:p>
      <w:hyperlink r:id="rId10" w:history="1">
        <w:r>
          <w:rPr>
            <w:color w:val="0000FF"/>
            <w:u w:val="single"/>
          </w:rPr>
          <w:t xml:space="preserve">Линейное программирование онлайн</w:t>
        </w:r>
      </w:hyperlink>
    </w:p>
    <w:p>
      <w:hyperlink r:id="rId11" w:history="1">
        <w:r>
          <w:rPr>
            <w:color w:val="0000FF"/>
            <w:u w:val="single"/>
          </w:rPr>
          <w:t xml:space="preserve">Теория массового обслуживания (СМО)</w:t>
        </w:r>
      </w:hyperlink>
    </w:p>
    <w:p>
      <w:hyperlink r:id="rId12" w:history="1">
        <w:r>
          <w:rPr>
            <w:color w:val="0000FF"/>
            <w:u w:val="single"/>
          </w:rPr>
          <w:t xml:space="preserve">Теория игр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dinam/dinam.php" TargetMode="External"/>
  <Relationship Id="rId8" Type="http://schemas.openxmlformats.org/officeDocument/2006/relationships/hyperlink" Target="https://math.semestr.ru/dinam/zamena.php" TargetMode="External"/>
  <Relationship Id="rId9" Type="http://schemas.openxmlformats.org/officeDocument/2006/relationships/hyperlink" Target="https://math.semestr.ru/dinam/progonka.php" TargetMode="External"/>
  <Relationship Id="rId10" Type="http://schemas.openxmlformats.org/officeDocument/2006/relationships/hyperlink" Target="https://math.semestr.ru/simplex/simplex_manual.php" TargetMode="External"/>
  <Relationship Id="rId11" Type="http://schemas.openxmlformats.org/officeDocument/2006/relationships/hyperlink" Target="https://math.semestr.ru/cmo/cmo_manual.php" TargetMode="External"/>
  <Relationship Id="rId12" Type="http://schemas.openxmlformats.org/officeDocument/2006/relationships/hyperlink" Target="https://math.semestr.ru/games/games_manual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2024-01-25T09:56:00+03:00</dcterms:created>
  <dcterms:modified xsi:type="dcterms:W3CDTF">2024-01-25T09:56:00+03:00</dcterms:modified>
  <dc:title>Задача оптимального распределения инвестиций</dc:title>
  <dc:description>https://math.semestr.ru/dinam/dinam.php</dc:description>
  <dc:subject>Задача оптимального распределения инвестиций</dc:subject>
  <cp:keywords>задачи оптимального распределения инвестиций</cp:keywords>
  <cp:category>Задача оптимального распределения инвестиций</cp:category>
</cp:coreProperties>
</file>