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Задача Джонсона. Пример решения</w:t>
      </w:r>
    </w:p>
    <w:p>
      <w:pPr>
        <w:pStyle w:val="pStyle"/>
      </w:pPr>
      <w:r>
        <w:t xml:space="preserve">Рассмотрим задачу последовательной обработки на двух машинах N различных деталей, если известно время A</w:t>
      </w:r>
      <w:r>
        <w:rPr>
          <w:vertAlign w:val="subscript"/>
        </w:rPr>
        <w:t>i</w:t>
      </w:r>
      <w:r>
        <w:t xml:space="preserve"> и B</w:t>
      </w:r>
      <w:r>
        <w:rPr>
          <w:vertAlign w:val="subscript"/>
        </w:rPr>
        <w:t>i</w:t>
      </w:r>
      <w:r>
        <w:t xml:space="preserve"> обработки </w:t>
      </w:r>
      <w:r>
        <w:rPr>
          <w:i/>
          <w:iCs/>
        </w:rPr>
        <w:t>i</w:t>
      </w:r>
      <w:r>
        <w:t xml:space="preserve">-й детали на соответствующих машинах. Очевидно, что первая машина будет загружена полностью, но вторая может периодически оказываться в состоянии простоя. Попытаемся найти порядок обработки, минимизирующий время простоя второй машины и тем самым сокращающий общее время обработки деталей.</w:t>
      </w:r>
    </w:p>
    <w:p>
      <w:pPr>
        <w:pStyle w:val="pStyle"/>
      </w:pPr>
      <w:r>
        <w:t xml:space="preserve">Если обозначить через X</w:t>
      </w:r>
      <w:r>
        <w:rPr>
          <w:vertAlign w:val="subscript"/>
        </w:rPr>
        <w:t>i</w:t>
      </w:r>
      <w:r>
        <w:t xml:space="preserve"> - время простоя в ожидании </w:t>
      </w:r>
      <w:r>
        <w:rPr>
          <w:i/>
          <w:iCs/>
        </w:rPr>
        <w:t>i</w:t>
      </w:r>
      <w:r>
        <w:t xml:space="preserve">-й детали, то:</w:t>
      </w:r>
    </w:p>
    <w:p>
      <w:pPr>
        <w:pStyle w:val="pStyle"/>
      </w:pPr>
      <w:r>
        <w:t xml:space="preserve">A</w:t>
      </w:r>
      <w:r>
        <w:rPr>
          <w:vertAlign w:val="subscript"/>
        </w:rPr>
        <w:t>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= max(A</w:t>
      </w:r>
      <w:r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 xml:space="preserve"> - B</w:t>
      </w:r>
      <w:r>
        <w:rPr>
          <w:vertAlign w:val="subscript"/>
        </w:rPr>
        <w:t>1</w:t>
      </w:r>
      <w:r>
        <w:t xml:space="preserve">, A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 + X</w:t>
      </w:r>
      <w:r>
        <w:rPr>
          <w:vertAlign w:val="subscript"/>
        </w:rPr>
        <w:t>3</w:t>
      </w:r>
      <w:r>
        <w:t xml:space="preserve"> = max(A</w:t>
      </w:r>
      <w:r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 xml:space="preserve"> +A</w:t>
      </w:r>
      <w:r>
        <w:rPr>
          <w:vertAlign w:val="subscript"/>
        </w:rPr>
        <w:t>3</w:t>
      </w:r>
      <w:r>
        <w:t xml:space="preserve"> - B</w:t>
      </w:r>
      <w:r>
        <w:rPr>
          <w:vertAlign w:val="subscript"/>
        </w:rPr>
        <w:t>1</w:t>
      </w:r>
      <w:r>
        <w:t xml:space="preserve"> - B</w:t>
      </w:r>
      <w:r>
        <w:rPr>
          <w:vertAlign w:val="subscript"/>
        </w:rPr>
        <w:t>2</w:t>
      </w:r>
      <w:r>
        <w:t xml:space="preserve">, A</w:t>
      </w:r>
      <w:r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 xml:space="preserve"> - B</w:t>
      </w:r>
      <w:r>
        <w:rPr>
          <w:vertAlign w:val="subscript"/>
        </w:rPr>
        <w:t>1</w:t>
      </w:r>
      <w:r>
        <w:t xml:space="preserve">, A</w:t>
      </w:r>
      <w:r>
        <w:rPr>
          <w:vertAlign w:val="subscript"/>
        </w:rPr>
        <w:t>1</w:t>
      </w:r>
      <w:r>
        <w:t xml:space="preserve">)</w:t>
      </w:r>
    </w:p>
    <w:p>
      <w:pPr>
        <w:pStyle w:val="pStyle"/>
      </w:pPr>
      <w:r>
        <w:t xml:space="preserve">∑X</w:t>
      </w:r>
      <w:r>
        <w:rPr>
          <w:vertAlign w:val="subscript"/>
        </w:rPr>
        <w:t>i</w:t>
      </w:r>
      <w:r>
        <w:t xml:space="preserve"> = max(∑A</w:t>
      </w:r>
      <w:r>
        <w:rPr>
          <w:vertAlign w:val="subscript"/>
        </w:rPr>
        <w:t>i</w:t>
      </w:r>
      <w:r>
        <w:t xml:space="preserve"> - ∑B</w:t>
      </w:r>
      <w:r>
        <w:rPr>
          <w:vertAlign w:val="subscript"/>
        </w:rPr>
        <w:t>i</w:t>
      </w:r>
      <w:r>
        <w:t xml:space="preserve">)</w:t>
      </w:r>
    </w:p>
    <w:p>
      <w:pPr>
        <w:pStyle w:val="pStyle"/>
      </w:pPr>
      <w:r>
        <w:t xml:space="preserve">Если обозначить через F(t, A</w:t>
      </w:r>
      <w:r>
        <w:rPr>
          <w:vertAlign w:val="subscript"/>
        </w:rPr>
        <w:t>k</w:t>
      </w:r>
      <w:r>
        <w:t xml:space="preserve">, B</w:t>
      </w:r>
      <w:r>
        <w:rPr>
          <w:vertAlign w:val="subscript"/>
        </w:rPr>
        <w:t>k</w:t>
      </w:r>
      <w:r>
        <w:t xml:space="preserve">/k=1..N) - суммарное время обработки N деталей при условии, что вторая машина включается с задержкой t и используется оптимальный порядок обработки, то c учетом принципа оптимальности (независимо от выбора начальной детали порядок выбора последующих должен быть оптимальным) имеем:</w:t>
      </w:r>
    </w:p>
    <w:p>
      <w:pPr>
        <w:pStyle w:val="pStyle"/>
      </w:pPr>
      <w:r>
        <w:t xml:space="preserve">F(t, A</w:t>
      </w:r>
      <w:r>
        <w:rPr>
          <w:vertAlign w:val="subscript"/>
        </w:rPr>
        <w:t>k</w:t>
      </w:r>
      <w:r>
        <w:t xml:space="preserve">, B</w:t>
      </w:r>
      <w:r>
        <w:rPr>
          <w:vertAlign w:val="subscript"/>
        </w:rPr>
        <w:t>k</w:t>
      </w:r>
      <w:r>
        <w:t xml:space="preserve">/k = 1..N) = min(A</w:t>
      </w:r>
      <w:r>
        <w:rPr>
          <w:vertAlign w:val="subscript"/>
        </w:rPr>
        <w:t>i</w:t>
      </w:r>
      <w:r>
        <w:t xml:space="preserve"> + F(B</w:t>
      </w:r>
      <w:r>
        <w:rPr>
          <w:vertAlign w:val="subscript"/>
        </w:rPr>
        <w:t>i</w:t>
      </w:r>
      <w:r>
        <w:t xml:space="preserve"> + max(t-A</w:t>
      </w:r>
      <w:r>
        <w:rPr>
          <w:vertAlign w:val="subscript"/>
        </w:rPr>
        <w:t>i</w:t>
      </w:r>
      <w:r>
        <w:t xml:space="preserve">,0),A</w:t>
      </w:r>
      <w:r>
        <w:rPr>
          <w:vertAlign w:val="subscript"/>
        </w:rPr>
        <w:t>k</w:t>
      </w:r>
      <w:r>
        <w:t xml:space="preserve">,B</w:t>
      </w:r>
      <w:r>
        <w:rPr>
          <w:vertAlign w:val="subscript"/>
        </w:rPr>
        <w:t>k</w:t>
      </w:r>
      <w:r>
        <w:t xml:space="preserve">=1..N,k≠i))</w:t>
      </w:r>
    </w:p>
    <w:p>
      <w:pPr>
        <w:pStyle w:val="pStyle"/>
      </w:pPr>
      <w:r>
        <w:t xml:space="preserve">Если после </w:t>
      </w:r>
      <w:r>
        <w:rPr>
          <w:i/>
          <w:iCs/>
        </w:rPr>
        <w:t>i</w:t>
      </w:r>
      <w:r>
        <w:t xml:space="preserve">-й детали при оптимальном порядке обрабатывается </w:t>
      </w:r>
      <w:r>
        <w:rPr>
          <w:i/>
          <w:iCs/>
        </w:rPr>
        <w:t>j</w:t>
      </w:r>
      <w:r>
        <w:t xml:space="preserve">-я, то:</w:t>
      </w:r>
    </w:p>
    <w:p>
      <w:pPr>
        <w:pStyle w:val="pStyle"/>
      </w:pPr>
      <w:r>
        <w:t xml:space="preserve">F(t, A</w:t>
      </w:r>
      <w:r>
        <w:rPr>
          <w:vertAlign w:val="subscript"/>
        </w:rPr>
        <w:t>k</w:t>
      </w:r>
      <w:r>
        <w:t xml:space="preserve">, B</w:t>
      </w:r>
      <w:r>
        <w:rPr>
          <w:vertAlign w:val="subscript"/>
        </w:rPr>
        <w:t>k</w:t>
      </w:r>
      <w:r>
        <w:t xml:space="preserve">/k=1..N) = A</w:t>
      </w:r>
      <w:r>
        <w:rPr>
          <w:vertAlign w:val="subscript"/>
        </w:rPr>
        <w:t>i</w:t>
      </w:r>
      <w:r>
        <w:t xml:space="preserve"> + A</w:t>
      </w:r>
      <w:r>
        <w:rPr>
          <w:vertAlign w:val="subscript"/>
        </w:rPr>
        <w:t>j</w:t>
      </w:r>
      <w:r>
        <w:t xml:space="preserve"> + F(t</w:t>
      </w:r>
      <w:r>
        <w:rPr>
          <w:vertAlign w:val="subscript"/>
        </w:rPr>
        <w:t>ij</w:t>
      </w:r>
      <w:r>
        <w:t xml:space="preserve">, A</w:t>
      </w:r>
      <w:r>
        <w:rPr>
          <w:vertAlign w:val="subscript"/>
        </w:rPr>
        <w:t>k</w:t>
      </w:r>
      <w:r>
        <w:t xml:space="preserve">, B</w:t>
      </w:r>
      <w:r>
        <w:rPr>
          <w:vertAlign w:val="subscript"/>
        </w:rPr>
        <w:t>k</w:t>
      </w:r>
      <w:r>
        <w:t xml:space="preserve">/k=1..N; k≠i,j)</w:t>
      </w:r>
    </w:p>
    <w:p>
      <w:pPr>
        <w:pStyle w:val="pStyle"/>
      </w:pPr>
      <w:r>
        <w:t xml:space="preserve">где</w:t>
      </w:r>
    </w:p>
    <w:p>
      <w:pPr>
        <w:pStyle w:val="pStyle"/>
      </w:pPr>
      <w:r>
        <w:t xml:space="preserve">t</w:t>
      </w:r>
      <w:r>
        <w:rPr>
          <w:vertAlign w:val="subscript"/>
        </w:rPr>
        <w:t>ij</w:t>
      </w:r>
      <w:r>
        <w:t xml:space="preserve"> = B</w:t>
      </w:r>
      <w:r>
        <w:rPr>
          <w:vertAlign w:val="subscript"/>
        </w:rPr>
        <w:t>i</w:t>
      </w:r>
      <w:r>
        <w:t xml:space="preserve"> + max[B</w:t>
      </w:r>
      <w:r>
        <w:rPr>
          <w:vertAlign w:val="subscript"/>
        </w:rPr>
        <w:t>j</w:t>
      </w:r>
      <w:r>
        <w:t xml:space="preserve"> + max(t-A</w:t>
      </w:r>
      <w:r>
        <w:rPr>
          <w:vertAlign w:val="subscript"/>
        </w:rPr>
        <w:t>j</w:t>
      </w:r>
      <w:r>
        <w:t xml:space="preserve">,0) - A</w:t>
      </w:r>
      <w:r>
        <w:rPr>
          <w:vertAlign w:val="subscript"/>
        </w:rPr>
        <w:t>j</w:t>
      </w:r>
      <w:r>
        <w:t xml:space="preserve">,0] = B</w:t>
      </w:r>
      <w:r>
        <w:rPr>
          <w:vertAlign w:val="subscript"/>
        </w:rPr>
        <w:t>i</w:t>
      </w:r>
      <w:r>
        <w:t xml:space="preserve"> + B</w:t>
      </w:r>
      <w:r>
        <w:rPr>
          <w:vertAlign w:val="subscript"/>
        </w:rPr>
        <w:t>j</w:t>
      </w:r>
      <w:r>
        <w:t xml:space="preserve"> - A</w:t>
      </w:r>
      <w:r>
        <w:rPr>
          <w:vertAlign w:val="subscript"/>
        </w:rPr>
        <w:t>i</w:t>
      </w:r>
      <w:r>
        <w:t xml:space="preserve"> - A</w:t>
      </w:r>
      <w:r>
        <w:rPr>
          <w:vertAlign w:val="subscript"/>
        </w:rPr>
        <w:t>j</w:t>
      </w:r>
      <w:r>
        <w:t xml:space="preserve"> + max[t, max(t,max(A</w:t>
      </w:r>
      <w:r>
        <w:rPr>
          <w:vertAlign w:val="subscript"/>
        </w:rPr>
        <w:t>j</w:t>
      </w:r>
      <w:r>
        <w:t xml:space="preserve"> - A</w:t>
      </w:r>
      <w:r>
        <w:rPr>
          <w:vertAlign w:val="subscript"/>
        </w:rPr>
        <w:t>i</w:t>
      </w:r>
      <w:r>
        <w:t xml:space="preserve"> - B</w:t>
      </w:r>
      <w:r>
        <w:rPr>
          <w:vertAlign w:val="subscript"/>
        </w:rPr>
        <w:t>j</w:t>
      </w:r>
      <w:r>
        <w:t xml:space="preserve">,A</w:t>
      </w:r>
      <w:r>
        <w:rPr>
          <w:vertAlign w:val="subscript"/>
        </w:rPr>
        <w:t>j</w:t>
      </w:r>
      <w:r>
        <w:t xml:space="preserve">))]</w:t>
      </w:r>
    </w:p>
    <w:p>
      <w:pPr>
        <w:pStyle w:val="pStyle"/>
      </w:pPr>
      <w:r>
        <w:t xml:space="preserve">Если max(A</w:t>
      </w:r>
      <w:r>
        <w:rPr>
          <w:vertAlign w:val="subscript"/>
        </w:rPr>
        <w:t>i</w:t>
      </w:r>
      <w:r>
        <w:t xml:space="preserve"> + A</w:t>
      </w:r>
      <w:r>
        <w:rPr>
          <w:vertAlign w:val="subscript"/>
        </w:rPr>
        <w:t>j</w:t>
      </w:r>
      <w:r>
        <w:t xml:space="preserve"> - B</w:t>
      </w:r>
      <w:r>
        <w:rPr>
          <w:vertAlign w:val="subscript"/>
        </w:rPr>
        <w:t>i</w:t>
      </w:r>
      <w:r>
        <w:t xml:space="preserve">,A</w:t>
      </w:r>
      <w:r>
        <w:rPr>
          <w:vertAlign w:val="subscript"/>
        </w:rPr>
        <w:t>i</w:t>
      </w:r>
      <w:r>
        <w:t xml:space="preserve">) &lt; max(A</w:t>
      </w:r>
      <w:r>
        <w:rPr>
          <w:vertAlign w:val="subscript"/>
        </w:rPr>
        <w:t>j</w:t>
      </w:r>
      <w:r>
        <w:t xml:space="preserve"> + A</w:t>
      </w:r>
      <w:r>
        <w:rPr>
          <w:vertAlign w:val="subscript"/>
        </w:rPr>
        <w:t>i</w:t>
      </w:r>
      <w:r>
        <w:t xml:space="preserve"> - B</w:t>
      </w:r>
      <w:r>
        <w:rPr>
          <w:vertAlign w:val="subscript"/>
        </w:rPr>
        <w:t>j</w:t>
      </w:r>
      <w:r>
        <w:t xml:space="preserve">, A</w:t>
      </w:r>
      <w:r>
        <w:rPr>
          <w:vertAlign w:val="subscript"/>
        </w:rPr>
        <w:t>j</w:t>
      </w:r>
      <w:r>
        <w:t xml:space="preserve">), то сначала разумнее обрабатывать </w:t>
      </w:r>
      <w:r>
        <w:rPr>
          <w:i/>
          <w:iCs/>
        </w:rPr>
        <w:t>j</w:t>
      </w:r>
      <w:r>
        <w:t xml:space="preserve">-ю деталь.</w:t>
      </w:r>
    </w:p>
    <w:p>
      <w:pPr>
        <w:pStyle w:val="pStyle"/>
      </w:pPr>
      <w:r>
        <w:t xml:space="preserve">Можно показать, что указанное условие необходимости перестановки эквивалентно условию:</w:t>
      </w:r>
    </w:p>
    <w:p>
      <w:pPr>
        <w:pStyle w:val="pStyle"/>
      </w:pPr>
      <w:r>
        <w:t xml:space="preserve">min(A</w:t>
      </w:r>
      <w:r>
        <w:rPr>
          <w:vertAlign w:val="subscript"/>
        </w:rPr>
        <w:t>j</w:t>
      </w:r>
      <w:r>
        <w:t xml:space="preserve">, B</w:t>
      </w:r>
      <w:r>
        <w:rPr>
          <w:vertAlign w:val="subscript"/>
        </w:rPr>
        <w:t>i</w:t>
      </w:r>
      <w:r>
        <w:t xml:space="preserve">) &lt; min(A</w:t>
      </w:r>
      <w:r>
        <w:rPr>
          <w:vertAlign w:val="subscript"/>
        </w:rPr>
        <w:t>i</w:t>
      </w:r>
      <w:r>
        <w:t xml:space="preserve">, B</w:t>
      </w:r>
      <w:r>
        <w:rPr>
          <w:vertAlign w:val="subscript"/>
        </w:rPr>
        <w:t>j</w:t>
      </w:r>
      <w:r>
        <w:t xml:space="preserve">)</w:t>
      </w:r>
    </w:p>
    <w:p>
      <w:pPr>
        <w:pStyle w:val="pStyle"/>
      </w:pPr>
      <w:r>
        <w:t xml:space="preserve">Соответственно ищем среди всех значений A</w:t>
      </w:r>
      <w:r>
        <w:rPr>
          <w:vertAlign w:val="subscript"/>
        </w:rPr>
        <w:t>i</w:t>
      </w:r>
      <w:r>
        <w:t xml:space="preserve"> и B</w:t>
      </w:r>
      <w:r>
        <w:rPr>
          <w:vertAlign w:val="subscript"/>
        </w:rPr>
        <w:t>i</w:t>
      </w:r>
      <w:r>
        <w:t xml:space="preserve"> наименьшее. Если найденное значение совпадает с некоторым A</w:t>
      </w:r>
      <w:r>
        <w:rPr>
          <w:vertAlign w:val="subscript"/>
        </w:rPr>
        <w:t>i</w:t>
      </w:r>
      <w:r>
        <w:t xml:space="preserve">, то </w:t>
      </w:r>
      <w:r>
        <w:rPr>
          <w:i/>
          <w:iCs/>
        </w:rPr>
        <w:t>i</w:t>
      </w:r>
      <w:r>
        <w:t xml:space="preserve">-ю деталь ставим на обработку первой; если оно совпадает с некоторым B</w:t>
      </w:r>
      <w:r>
        <w:rPr>
          <w:i/>
          <w:iCs/>
        </w:rPr>
        <w:t>i</w:t>
      </w:r>
      <w:r>
        <w:t xml:space="preserve">, то последней. Эту процедуру повторяем для всех остальных деталей.</w:t>
      </w:r>
    </w:p>
    <w:p>
      <w:pPr>
        <w:pStyle w:val="pStyle"/>
      </w:pPr>
      <w:r>
        <w:rPr>
          <w:b/>
        </w:rPr>
        <w:t>Пример. Пусть информация о времени обработки задана таблицей</w:t>
      </w:r>
      <w:r>
        <w:t xml:space="preserve">: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70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t xml:space="preserve">60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</w:tr>
      <w:tr>
        <w:tc>
          <w:tcPr>
            <w:tcW w:w="500" w:type="dxa"/>
          </w:tcPr>
          <w:p>
            <w:r>
              <w:t xml:space="preserve">80</w:t>
            </w:r>
          </w:p>
        </w:tc>
        <w:tc>
          <w:tcPr>
            <w:tcW w:w="500" w:type="dxa"/>
          </w:tcPr>
          <w:p>
            <w:r>
              <w:t xml:space="preserve">60</w:t>
            </w:r>
          </w:p>
        </w:tc>
      </w:tr>
    </w:tbl>
    <w:p>
      <w:pPr>
        <w:pStyle w:val="pStyle"/>
      </w:pPr>
      <w:r>
        <w:t xml:space="preserve">Шаг № 1.</w:t>
      </w:r>
    </w:p>
    <w:p>
      <w:pPr>
        <w:pStyle w:val="pStyle"/>
      </w:pPr>
      <w:r>
        <w:t xml:space="preserve">Минимальное из значений соответствует A</w:t>
      </w:r>
      <w:r>
        <w:rPr>
          <w:vertAlign w:val="subscript"/>
        </w:rPr>
        <w:t>1</w:t>
      </w:r>
      <w:r>
        <w:t xml:space="preserve">: 1-ая деталь обрабатывается первой.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</w:tbl>
    <w:p>
      <w:pPr>
        <w:pStyle w:val="pStyle"/>
      </w:pPr>
      <w:r>
        <w:t xml:space="preserve">Шаг № 2.</w:t>
      </w:r>
    </w:p>
    <w:p>
      <w:pPr>
        <w:pStyle w:val="pStyle"/>
      </w:pPr>
      <w:r>
        <w:t xml:space="preserve">Минимальное из значений равно 20 и соответствует B</w:t>
      </w:r>
      <w:r>
        <w:rPr>
          <w:vertAlign w:val="subscript"/>
        </w:rPr>
        <w:t>3</w:t>
      </w:r>
      <w:r>
        <w:t xml:space="preserve">: 3-ая деталь обрабатывается последней.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Шаг № 3.</w:t>
      </w:r>
    </w:p>
    <w:p>
      <w:pPr>
        <w:pStyle w:val="pStyle"/>
      </w:pPr>
      <w:r>
        <w:t xml:space="preserve">Минимальное из значений соответствует A</w:t>
      </w:r>
      <w:r>
        <w:rPr>
          <w:vertAlign w:val="subscript"/>
        </w:rPr>
        <w:t>2</w:t>
      </w:r>
      <w:r>
        <w:t xml:space="preserve">: 2-ая деталь обрабатывается первой.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70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Шаг № 4.</w:t>
      </w:r>
    </w:p>
    <w:p>
      <w:pPr>
        <w:pStyle w:val="pStyle"/>
      </w:pPr>
      <w:r>
        <w:t xml:space="preserve">Минимальное из значений равно 50 и соответствует B</w:t>
      </w:r>
      <w:r>
        <w:rPr>
          <w:vertAlign w:val="subscript"/>
        </w:rPr>
        <w:t>4</w:t>
      </w:r>
      <w:r>
        <w:t xml:space="preserve">: 4-ая деталь обрабатывается последней.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70</w:t>
            </w:r>
          </w:p>
        </w:tc>
      </w:tr>
      <w:tr>
        <w:tc>
          <w:tcPr>
            <w:tcW w:w="500" w:type="dxa"/>
          </w:tcPr>
          <w:p>
            <w:r>
              <w:t xml:space="preserve">-</w:t>
            </w:r>
          </w:p>
        </w:tc>
        <w:tc>
          <w:tcPr>
            <w:tcW w:w="500" w:type="dxa"/>
          </w:tcPr>
          <w:p>
            <w:r>
              <w:t xml:space="preserve">-</w:t>
            </w:r>
          </w:p>
        </w:tc>
      </w:tr>
      <w:tr>
        <w:tc>
          <w:tcPr>
            <w:tcW w:w="500" w:type="dxa"/>
          </w:tcPr>
          <w:p>
            <w:r>
              <w:t xml:space="preserve">60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Шаг № 5.</w:t>
      </w:r>
    </w:p>
    <w:p>
      <w:pPr>
        <w:pStyle w:val="pStyle"/>
      </w:pPr>
      <w:r>
        <w:t xml:space="preserve">Минимальное из значений равно 60 и соответствует B</w:t>
      </w:r>
      <w:r>
        <w:rPr>
          <w:vertAlign w:val="subscript"/>
        </w:rPr>
        <w:t>5</w:t>
      </w:r>
      <w:r>
        <w:t xml:space="preserve">: 5-ая деталь обрабатывается последней.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70</w:t>
            </w:r>
          </w:p>
        </w:tc>
      </w:tr>
      <w:tr>
        <w:tc>
          <w:tcPr>
            <w:tcW w:w="500" w:type="dxa"/>
          </w:tcPr>
          <w:p>
            <w:r>
              <w:t xml:space="preserve">80</w:t>
            </w:r>
          </w:p>
        </w:tc>
        <w:tc>
          <w:tcPr>
            <w:tcW w:w="500" w:type="dxa"/>
          </w:tcPr>
          <w:p>
            <w:r>
              <w:t xml:space="preserve">60</w:t>
            </w:r>
          </w:p>
        </w:tc>
      </w:tr>
      <w:tr>
        <w:tc>
          <w:tcPr>
            <w:tcW w:w="500" w:type="dxa"/>
          </w:tcPr>
          <w:p>
            <w:r>
              <w:t xml:space="preserve">60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В итоге упорядоченная информация принимает вид: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20</w:t>
            </w:r>
          </w:p>
        </w:tc>
        <w:tc>
          <w:tcPr>
            <w:tcW w:w="500" w:type="dxa"/>
          </w:tcPr>
          <w:p>
            <w:r>
              <w:t xml:space="preserve">30</w:t>
            </w:r>
          </w:p>
        </w:tc>
      </w:tr>
      <w:tr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70</w:t>
            </w:r>
          </w:p>
        </w:tc>
      </w:tr>
      <w:tr>
        <w:tc>
          <w:tcPr>
            <w:tcW w:w="500" w:type="dxa"/>
          </w:tcPr>
          <w:p>
            <w:r>
              <w:t xml:space="preserve">80</w:t>
            </w:r>
          </w:p>
        </w:tc>
        <w:tc>
          <w:tcPr>
            <w:tcW w:w="500" w:type="dxa"/>
          </w:tcPr>
          <w:p>
            <w:r>
              <w:t xml:space="preserve">60</w:t>
            </w:r>
          </w:p>
        </w:tc>
      </w:tr>
      <w:tr>
        <w:tc>
          <w:tcPr>
            <w:tcW w:w="500" w:type="dxa"/>
          </w:tcPr>
          <w:p>
            <w:r>
              <w:t xml:space="preserve">60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20</w:t>
            </w:r>
          </w:p>
        </w:tc>
      </w:tr>
    </w:tbl>
    <w:p>
      <w:pPr>
        <w:pStyle w:val="pStyle"/>
      </w:pPr>
      <w:r>
        <w:t xml:space="preserve">Время простоя второй машины при первичном порядке равно:</w:t>
      </w:r>
    </w:p>
    <w:p>
      <w:pPr>
        <w:pStyle w:val="pStyle"/>
      </w:pPr>
      <w:r>
        <w:t xml:space="preserve">max(20 , 20 + 50  - 30 , 20 + 50 + 40  - 30 - 70 , 20 + 50 + 40 + 60  - 30 - 70 - 20 , 20 + 50 + 40 + 60 + 80  - 30 - 70 - 20 - 50 ) = max(20, 40, 10, 50, 80) = 80</w:t>
      </w:r>
    </w:p>
    <w:p>
      <w:pPr>
        <w:pStyle w:val="pStyle"/>
      </w:pPr>
      <w:r>
        <w:t xml:space="preserve">Время простоя при оптимальной перестановке равно:</w:t>
      </w:r>
    </w:p>
    <w:p>
      <w:pPr>
        <w:pStyle w:val="pStyle"/>
      </w:pPr>
      <w:r>
        <w:t xml:space="preserve">max(20 , 20 + 50  - 30 , 20 + 50 + 80  - 30 - 70 , 20 + 50 + 80 + 60  - 30 - 70 - 60 , 20 + 50 + 80 + 60 + 40  - 30 - 70 - 60 - 50 ) = max(20, 40, 50, 50, 40) = 50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Задача Джонсона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Задача оптимального распределения инвестиций</w:t>
        </w:r>
      </w:hyperlink>
    </w:p>
    <w:p>
      <w:hyperlink r:id="rId9" w:history="1">
        <w:r>
          <w:rPr>
            <w:color w:val="0000FF"/>
            <w:u w:val="single"/>
          </w:rPr>
          <w:t xml:space="preserve">Задача замены оборудования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прямой и обратной прогонки</w:t>
        </w:r>
      </w:hyperlink>
    </w:p>
    <w:p>
      <w:hyperlink r:id="rId11" w:history="1">
        <w:r>
          <w:rPr>
            <w:color w:val="0000FF"/>
            <w:u w:val="single"/>
          </w:rPr>
          <w:t xml:space="preserve">Линейное программирование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массового обслуживания (СМО)</w:t>
        </w:r>
      </w:hyperlink>
    </w:p>
    <w:p>
      <w:hyperlink r:id="rId13" w:history="1">
        <w:r>
          <w:rPr>
            <w:color w:val="0000FF"/>
            <w:u w:val="single"/>
          </w:rPr>
          <w:t xml:space="preserve">Теория игр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dinam/jonson.php" TargetMode="External"/>
  <Relationship Id="rId8" Type="http://schemas.openxmlformats.org/officeDocument/2006/relationships/hyperlink" Target="https://math.semestr.ru/dinam/dinam.php" TargetMode="External"/>
  <Relationship Id="rId9" Type="http://schemas.openxmlformats.org/officeDocument/2006/relationships/hyperlink" Target="https://math.semestr.ru/dinam/zamena.php" TargetMode="External"/>
  <Relationship Id="rId10" Type="http://schemas.openxmlformats.org/officeDocument/2006/relationships/hyperlink" Target="https://math.semestr.ru/dinam/progonka.php" TargetMode="External"/>
  <Relationship Id="rId11" Type="http://schemas.openxmlformats.org/officeDocument/2006/relationships/hyperlink" Target="https://math.semestr.ru/simplex/simplex_manual.php" TargetMode="External"/>
  <Relationship Id="rId12" Type="http://schemas.openxmlformats.org/officeDocument/2006/relationships/hyperlink" Target="https://math.semestr.ru/cmo/cmo_manual.php" TargetMode="External"/>
  <Relationship Id="rId13" Type="http://schemas.openxmlformats.org/officeDocument/2006/relationships/hyperlink" Target="https://math.semestr.ru/games/games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2024-10-03T07:14:00+03:00</dcterms:created>
  <dcterms:modified xsi:type="dcterms:W3CDTF">2024-10-03T07:14:00+03:00</dcterms:modified>
  <dc:title>Задача Джонсона</dc:title>
  <dc:description>Задача Джонсона (планирование производственной линии)</dc:description>
  <dc:subject>Задача Джонсона</dc:subject>
  <cp:keywords>https://math.semestr.ru/dinam/jonson.php</cp:keywords>
  <cp:category>Задача Джонсона</cp:category>
</cp:coreProperties>
</file>