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Рассмотрим игру двух лиц, интересы которых противоположны. Такие игры называют </w:t>
      </w:r>
      <w:r>
        <w:rPr>
          <w:b/>
        </w:rPr>
        <w:t>антагонистическими играми</w:t>
      </w:r>
      <w:r>
        <w:t xml:space="preserve"> двух лиц. В этом случае выигрыш одного игрока равен проигрышу второго, и можно описать только одного из игроков.</w:t>
      </w:r>
    </w:p>
    <w:p>
      <w:pPr>
        <w:pStyle w:val="pStyle"/>
      </w:pPr>
      <w:r>
        <w:t xml:space="preserve">Предполагается, что каждый игрок может выбрать только одно из конечного множества своих действий. Выбор действия называют </w:t>
      </w:r>
      <w:r>
        <w:rPr>
          <w:b/>
        </w:rPr>
        <w:t>выбором стратегии</w:t>
      </w:r>
      <w:r>
        <w:t xml:space="preserve"> игрока.</w:t>
      </w:r>
    </w:p>
    <w:p>
      <w:pPr>
        <w:pStyle w:val="pStyle"/>
      </w:pPr>
      <w:r>
        <w:t xml:space="preserve">Если каждый из игроков выбрал свою стратегию, то эту пару стратегий называют </w:t>
      </w:r>
      <w:r>
        <w:rPr>
          <w:b/>
        </w:rPr>
        <w:t>ситуацией игры</w:t>
      </w:r>
      <w:r>
        <w:t xml:space="preserve">. Следует заметить, каждый игрок знает, какую стратегию выбрал его противник, т.е. имеет </w:t>
      </w:r>
      <w:r>
        <w:rPr>
          <w:b/>
        </w:rPr>
        <w:t>полную информацию</w:t>
      </w:r>
      <w:r>
        <w:t xml:space="preserve"> о результате выбора противника.</w:t>
      </w:r>
    </w:p>
    <w:p>
      <w:pPr>
        <w:pStyle w:val="pStyle"/>
      </w:pPr>
      <w:r>
        <w:t xml:space="preserve">Чистой стратегией игрока I является выбор одной из n строк матрицы выигрышей А, а чистой стратегией игрока II является выбор одного из столбцов этой же матрицы.</w:t>
      </w:r>
    </w:p>
    <w:p>
      <w:pPr>
        <w:pStyle w:val="pStyle"/>
      </w:pPr>
      <w:r>
        <w:rPr>
          <w:b/>
        </w:rPr>
        <w:t>1. Проверяем, имеет ли платежная матрица седловую точку</w:t>
      </w:r>
      <w:r>
        <w:t xml:space="preserve">. Если да, то выписываем решение игры в чистых стратегиях.</w:t>
      </w:r>
    </w:p>
    <w:p>
      <w:pPr>
        <w:pStyle w:val="pStyle"/>
      </w:pPr>
      <w:r>
        <w:t xml:space="preserve">Считаем, что игрок I выбирает свою стратегию так, чтобы получить максимальный свой выигрыш, а игрок II выбирает свою стратегию так, чтобы минимизировать выигрыш игрока I.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Игроки</w:t>
            </w:r>
          </w:p>
        </w:tc>
        <w:tc>
          <w:tcPr>
            <w:tcW w:w="600" w:type="dxa"/>
          </w:tcPr>
          <w:p>
            <w:r>
              <w:t xml:space="preserve">B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B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B</w:t>
            </w:r>
            <w:r>
              <w:rPr>
                <w:vertAlign w:val="subscript"/>
              </w:rPr>
              <w:t>3</w:t>
            </w:r>
          </w:p>
        </w:tc>
        <w:tc>
          <w:tcPr>
            <w:tcW w:w="600" w:type="dxa"/>
          </w:tcPr>
          <w:p>
            <w:r>
              <w:t xml:space="preserve">B</w:t>
            </w:r>
            <w:r>
              <w:rPr>
                <w:vertAlign w:val="subscript"/>
              </w:rPr>
              <w:t>4</w:t>
            </w:r>
          </w:p>
        </w:tc>
        <w:tc>
          <w:tcPr>
            <w:tcW w:w="600" w:type="dxa"/>
          </w:tcPr>
          <w:p>
            <w:r>
              <w:t xml:space="preserve">a = min(A</w:t>
            </w:r>
            <w:r>
              <w:rPr>
                <w:vertAlign w:val="subscript"/>
              </w:rPr>
              <w:t>i</w:t>
            </w:r>
            <w:r>
              <w:t xml:space="preserve">)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>
            <w:r>
              <w:t xml:space="preserve">3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-3</w:t>
            </w:r>
          </w:p>
        </w:tc>
        <w:tc>
          <w:tcPr>
            <w:tcW w:w="600" w:type="dxa"/>
          </w:tcPr>
          <w:p>
            <w:r>
              <w:t xml:space="preserve">-5</w:t>
            </w:r>
          </w:p>
        </w:tc>
        <w:tc>
          <w:tcPr>
            <w:tcW w:w="600" w:type="dxa"/>
          </w:tcPr>
          <w:p>
            <w:r>
              <w:t xml:space="preserve">-5</w:t>
            </w:r>
          </w:p>
        </w:tc>
      </w:tr>
      <w:tr>
        <w:tc>
          <w:tcPr>
            <w:tcW w:w="600" w:type="dxa"/>
          </w:tcPr>
          <w:p>
            <w:r>
              <w:t xml:space="preserve">A</w:t>
            </w:r>
            <w:r>
              <w:rPr>
                <w:vertAlign w:val="subscript"/>
              </w:rPr>
              <w:t>2</w:t>
            </w:r>
          </w:p>
        </w:tc>
        <w:tc>
          <w:tcPr>
            <w:tcW w:w="600" w:type="dxa"/>
          </w:tcPr>
          <w:p>
            <w:r>
              <w:t xml:space="preserve">-5</w:t>
            </w:r>
          </w:p>
        </w:tc>
        <w:tc>
          <w:tcPr>
            <w:tcW w:w="600" w:type="dxa"/>
          </w:tcPr>
          <w:p>
            <w:r>
              <w:t xml:space="preserve">-3</w:t>
            </w:r>
          </w:p>
        </w:tc>
        <w:tc>
          <w:tcPr>
            <w:tcW w:w="600" w:type="dxa"/>
          </w:tcPr>
          <w:p>
            <w:r>
              <w:t xml:space="preserve">1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-5</w:t>
            </w:r>
          </w:p>
        </w:tc>
      </w:tr>
      <w:tr>
        <w:tc>
          <w:tcPr>
            <w:tcW w:w="600" w:type="dxa"/>
          </w:tcPr>
          <w:p>
            <w:r>
              <w:t xml:space="preserve">b = max(B</w:t>
            </w:r>
            <w:r>
              <w:rPr>
                <w:vertAlign w:val="subscript"/>
              </w:rPr>
              <w:t>i</w:t>
            </w:r>
            <w:r>
              <w:t xml:space="preserve">)</w:t>
            </w:r>
          </w:p>
        </w:tc>
        <w:tc>
          <w:tcPr>
            <w:tcW w:w="600" w:type="dxa"/>
          </w:tcPr>
          <w:p>
            <w:r>
              <w:t xml:space="preserve">3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1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Находим гарантированный выигрыш, определяемый нижней ценой игры a = max(a</w:t>
      </w:r>
      <w:r>
        <w:rPr>
          <w:vertAlign w:val="subscript"/>
        </w:rPr>
        <w:t>i</w:t>
      </w:r>
      <w:r>
        <w:t xml:space="preserve">) = -5, которая указывает на максимальную чистую стратегию A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Верхняя цена игры b = min(b</w:t>
      </w:r>
      <w:r>
        <w:rPr>
          <w:vertAlign w:val="subscript"/>
        </w:rPr>
        <w:t>j</w:t>
      </w:r>
      <w:r>
        <w:t xml:space="preserve">) = 1.</w:t>
      </w:r>
    </w:p>
    <w:p>
      <w:pPr>
        <w:pStyle w:val="pStyle"/>
      </w:pPr>
      <w:r>
        <w:t xml:space="preserve">Что свидетельствует об отсутствии седловой точки, так как a ≠ b, тогда цена игры находится в пределах -5 ≤ y ≤ 1. Находим решение игры в смешанных стратегиях. Объясняется это тем, что игроки не могут объявить противнику свои чистые стратегии: им следует скрывать свои действия. Игру можно решить, если позволить игрокам выбирать свои стратегии случайным образом (смешивать чистые стратегии).</w:t>
      </w:r>
    </w:p>
    <w:p>
      <w:pPr>
        <w:pStyle w:val="pStyle"/>
      </w:pPr>
      <w:r>
        <w:rPr>
          <w:b/>
        </w:rPr>
        <w:t>2. Проверяем платежную матрицу на доминирующие строки и доминирующие столбцы</w:t>
      </w:r>
      <w:r>
        <w:t xml:space="preserve">.</w:t>
      </w:r>
    </w:p>
    <w:p>
      <w:pPr>
        <w:pStyle w:val="pStyle"/>
      </w:pPr>
      <w:r>
        <w:t xml:space="preserve">Иногда на основании простого рассмотрения матрицы игры можно сказать, что некоторые чистые стратегии могут войти в оптимальную смешанную стратегию лишь с нулевой вероятностью.</w:t>
      </w:r>
    </w:p>
    <w:p>
      <w:pPr>
        <w:pStyle w:val="pStyle"/>
      </w:pPr>
      <w:r>
        <w:t xml:space="preserve">Говорят, что </w:t>
      </w:r>
      <w:r>
        <w:rPr>
          <w:i/>
          <w:iCs/>
        </w:rPr>
        <w:t>i-я</w:t>
      </w:r>
      <w:r>
        <w:t xml:space="preserve"> стратегия 1-го игрока доминирует его </w:t>
      </w:r>
      <w:r>
        <w:rPr>
          <w:i/>
          <w:iCs/>
        </w:rPr>
        <w:t>k-ю</w:t>
      </w:r>
      <w:r>
        <w:t xml:space="preserve"> стратегию, если a</w:t>
      </w:r>
      <w:r>
        <w:rPr>
          <w:vertAlign w:val="subscript"/>
        </w:rPr>
        <w:t>ij</w:t>
      </w:r>
      <w:r>
        <w:t xml:space="preserve"> ≥ a</w:t>
      </w:r>
      <w:r>
        <w:rPr>
          <w:vertAlign w:val="subscript"/>
        </w:rPr>
        <w:t>kj</w:t>
      </w:r>
      <w:r>
        <w:t xml:space="preserve"> для всех </w:t>
      </w:r>
      <w:r>
        <w:rPr>
          <w:i/>
          <w:iCs/>
        </w:rPr>
        <w:t>j Э N</w:t>
      </w:r>
      <w:r>
        <w:t xml:space="preserve"> и хотя бы для одного </w:t>
      </w:r>
      <w:r>
        <w:rPr>
          <w:i/>
          <w:iCs/>
        </w:rPr>
        <w:t>j</w:t>
      </w:r>
      <w:r>
        <w:t xml:space="preserve"> a</w:t>
      </w:r>
      <w:r>
        <w:rPr>
          <w:vertAlign w:val="subscript"/>
        </w:rPr>
        <w:t>ij</w:t>
      </w:r>
      <w:r>
        <w:t xml:space="preserve"> &gt; a</w:t>
      </w:r>
      <w:r>
        <w:rPr>
          <w:vertAlign w:val="subscript"/>
        </w:rPr>
        <w:t>kj</w:t>
      </w:r>
      <w:r>
        <w:t xml:space="preserve">. В этом случае говорят также, что </w:t>
      </w:r>
      <w:r>
        <w:rPr>
          <w:i/>
          <w:iCs/>
        </w:rPr>
        <w:t>i-я</w:t>
      </w:r>
      <w:r>
        <w:t xml:space="preserve"> стратегия (или строка) – доминирующая, </w:t>
      </w:r>
      <w:r>
        <w:rPr>
          <w:i/>
          <w:iCs/>
        </w:rPr>
        <w:t>k-я</w:t>
      </w:r>
      <w:r>
        <w:t xml:space="preserve"> – доминируемая.</w:t>
      </w:r>
    </w:p>
    <w:p>
      <w:pPr>
        <w:pStyle w:val="pStyle"/>
      </w:pPr>
      <w:r>
        <w:t xml:space="preserve">Говорят, что </w:t>
      </w:r>
      <w:r>
        <w:rPr>
          <w:i/>
          <w:iCs/>
        </w:rPr>
        <w:t>j-я</w:t>
      </w:r>
      <w:r>
        <w:t xml:space="preserve"> стратегия 2-го игрока доминирует его </w:t>
      </w:r>
      <w:r>
        <w:rPr>
          <w:i/>
          <w:iCs/>
        </w:rPr>
        <w:t>l-ю</w:t>
      </w:r>
      <w:r>
        <w:t xml:space="preserve"> стратегию, если для всех </w:t>
      </w:r>
      <w:r>
        <w:rPr>
          <w:i/>
          <w:iCs/>
        </w:rPr>
        <w:t>j Э M</w:t>
      </w:r>
      <w:r>
        <w:t xml:space="preserve">  a</w:t>
      </w:r>
      <w:r>
        <w:rPr>
          <w:vertAlign w:val="subscript"/>
        </w:rPr>
        <w:t>ij</w:t>
      </w:r>
      <w:r>
        <w:t xml:space="preserve"> ≤ a</w:t>
      </w:r>
      <w:r>
        <w:rPr>
          <w:vertAlign w:val="subscript"/>
        </w:rPr>
        <w:t>il</w:t>
      </w:r>
      <w:r>
        <w:t xml:space="preserve"> и хотя бы для одного i a</w:t>
      </w:r>
      <w:r>
        <w:rPr>
          <w:vertAlign w:val="subscript"/>
        </w:rPr>
        <w:t>ij</w:t>
      </w:r>
      <w:r>
        <w:t xml:space="preserve"> &lt; a</w:t>
      </w:r>
      <w:r>
        <w:rPr>
          <w:vertAlign w:val="subscript"/>
        </w:rPr>
        <w:t>il</w:t>
      </w:r>
      <w:r>
        <w:t xml:space="preserve">. В этом случае </w:t>
      </w:r>
      <w:r>
        <w:rPr>
          <w:i/>
          <w:iCs/>
        </w:rPr>
        <w:t>j-ю</w:t>
      </w:r>
      <w:r>
        <w:t xml:space="preserve"> стратегию (столбец) называют доминирующей, </w:t>
      </w:r>
      <w:r>
        <w:rPr>
          <w:i/>
          <w:iCs/>
        </w:rPr>
        <w:t>l-ю</w:t>
      </w:r>
      <w:r>
        <w:t xml:space="preserve"> – доминируемой.</w:t>
      </w:r>
    </w:p>
    <w:p>
      <w:pPr>
        <w:pStyle w:val="pStyle"/>
      </w:pPr>
      <w:r>
        <w:t xml:space="preserve">В платежной матрице отсутствуют доминирующие строки.</w:t>
      </w:r>
    </w:p>
    <w:p>
      <w:pPr>
        <w:pStyle w:val="pStyle"/>
      </w:pPr>
      <w:r>
        <w:t xml:space="preserve">В платежной матрице отсутствуют доминирующие столбцы.</w:t>
      </w:r>
    </w:p>
    <w:p>
      <w:pPr>
        <w:pStyle w:val="pStyle"/>
      </w:pPr>
      <w:r>
        <w:t xml:space="preserve">Так как игроки выбирают свои чистые стратегии случайным образом, то выигрыш игрока I будет случайной величиной. В этом случае игрок I должен выбрать свои смешанные стратегии так, чтобы получить </w:t>
      </w:r>
      <w:r>
        <w:rPr>
          <w:b/>
        </w:rPr>
        <w:t>максимальный средний выигрыш</w:t>
      </w:r>
      <w:r>
        <w:t xml:space="preserve">.</w:t>
      </w:r>
    </w:p>
    <w:p>
      <w:pPr>
        <w:pStyle w:val="pStyle"/>
      </w:pPr>
      <w:r>
        <w:t xml:space="preserve">Аналогично, игрок II должен выбрать свои смешанные стратегии так, чтобы минимизировать математическое ожидание игрока I.</w:t>
      </w:r>
    </w:p>
    <w:p>
      <w:pPr>
        <w:pStyle w:val="pStyle"/>
      </w:pPr>
      <w:r>
        <w:rPr>
          <w:b/>
        </w:rPr>
        <w:t>3. Находим решение игры в смешанных стратегиях</w:t>
      </w:r>
      <w:r>
        <w:t xml:space="preserve">.</w:t>
      </w:r>
    </w:p>
    <w:p>
      <w:pPr>
        <w:pStyle w:val="pStyle"/>
      </w:pPr>
      <w:r>
        <w:t xml:space="preserve">Решим задачу геометрическим методом, который включает в себя следующие этапы:</w:t>
      </w:r>
    </w:p>
    <w:p>
      <w:pPr>
        <w:pStyle w:val="pStyle"/>
      </w:pPr>
      <w:r>
        <w:t xml:space="preserve">1. В декартовой системе координат по оси абсцисс откладывается отрезок, длина которого равна 1. Левый конец отрезка (точка х = 0) соответствует стратегии A</w:t>
      </w:r>
      <w:r>
        <w:rPr>
          <w:vertAlign w:val="subscript"/>
        </w:rPr>
        <w:t>1</w:t>
      </w:r>
      <w:r>
        <w:t xml:space="preserve">, правый - стратегии A</w:t>
      </w:r>
      <w:r>
        <w:rPr>
          <w:vertAlign w:val="subscript"/>
        </w:rPr>
        <w:t>2</w:t>
      </w:r>
      <w:r>
        <w:t xml:space="preserve"> (x = 1). Промежуточные точки х соответствуют вероятностям некоторых смешанных стратегий S</w:t>
      </w:r>
      <w:r>
        <w:rPr>
          <w:vertAlign w:val="subscript"/>
        </w:rPr>
        <w:t>1</w:t>
      </w:r>
      <w:r>
        <w:t xml:space="preserve"> = (p</w:t>
      </w:r>
      <w:r>
        <w:rPr>
          <w:vertAlign w:val="subscript"/>
        </w:rPr>
        <w:t>1</w:t>
      </w:r>
      <w:r>
        <w:t xml:space="preserve">,p</w:t>
      </w:r>
      <w:r>
        <w:rPr>
          <w:vertAlign w:val="subscript"/>
        </w:rPr>
        <w:t>2</w:t>
      </w:r>
      <w:r>
        <w:t xml:space="preserve">).</w:t>
      </w:r>
    </w:p>
    <w:p>
      <w:pPr>
        <w:pStyle w:val="pStyle"/>
      </w:pPr>
      <w:r>
        <w:t xml:space="preserve">2. На левой оси ординат откладываются выигрыши стратегии A</w:t>
      </w:r>
      <w:r>
        <w:rPr>
          <w:vertAlign w:val="subscript"/>
        </w:rPr>
        <w:t>1</w:t>
      </w:r>
      <w:r>
        <w:t xml:space="preserve">. На линии, параллельной оси ординат, из точки 1 откладываются выигрыши стратегии A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Решение игры (</w:t>
      </w:r>
      <w:r>
        <w:rPr>
          <w:i/>
          <w:iCs/>
        </w:rPr>
        <w:t>2 x n</w:t>
      </w:r>
      <w:r>
        <w:t xml:space="preserve">) проводим с позиции игрока A, придерживающегося максиминной стратегии. Доминирующихся и дублирующих стратегий ни у одного из игроков нет.</w:t>
      </w:r>
    </w:p>
    <w:p>
      <w:pPr>
        <w:pStyle w:val="pStyle"/>
      </w:pPr>
      <w:r>
        <w:t xml:space="preserve">Выделяем нижнюю границу выигрыша B</w:t>
      </w:r>
      <w:r>
        <w:rPr>
          <w:vertAlign w:val="subscript"/>
        </w:rPr>
        <w:t>1</w:t>
      </w:r>
      <w:r>
        <w:t xml:space="preserve">NB</w:t>
      </w:r>
      <w:r>
        <w:rPr>
          <w:vertAlign w:val="subscript"/>
        </w:rPr>
        <w:t>4</w:t>
      </w:r>
      <w:r>
        <w:t xml:space="preserve">. Максиминной оптимальной стратегии игрока A соответствует точка N, лежащая на пересечении прямых B</w:t>
      </w:r>
      <w:r>
        <w:rPr>
          <w:vertAlign w:val="subscript"/>
        </w:rPr>
        <w:t>1</w:t>
      </w:r>
      <w:r>
        <w:t xml:space="preserve">B</w:t>
      </w:r>
      <w:r>
        <w:rPr>
          <w:vertAlign w:val="subscript"/>
        </w:rPr>
        <w:t>1</w:t>
      </w:r>
      <w:r>
        <w:t xml:space="preserve"> и B</w:t>
      </w:r>
      <w:r>
        <w:rPr>
          <w:vertAlign w:val="subscript"/>
        </w:rPr>
        <w:t>4</w:t>
      </w:r>
      <w:r>
        <w:t xml:space="preserve">B</w:t>
      </w:r>
      <w:r>
        <w:rPr>
          <w:vertAlign w:val="subscript"/>
        </w:rPr>
        <w:t>4</w:t>
      </w:r>
      <w:r>
        <w:t xml:space="preserve">, для которых можно записать следующую систему уравнений:</w:t>
      </w:r>
    </w:p>
    <w:p>
      <w:pPr>
        <w:pStyle w:val="pStyle"/>
      </w:pPr>
      <w:r>
        <w:t xml:space="preserve">y = 3 + (-5 - 3)p</w:t>
      </w:r>
      <w:r>
        <w:rPr>
          <w:vertAlign w:val="subscript"/>
        </w:rPr>
        <w:t>2</w:t>
      </w:r>
    </w:p>
    <w:p>
      <w:pPr>
        <w:pStyle w:val="pStyle"/>
      </w:pPr>
      <w:r>
        <w:t xml:space="preserve">y = -5 + (2 - (-5))p</w:t>
      </w:r>
      <w:r>
        <w:rPr>
          <w:vertAlign w:val="subscript"/>
        </w:rPr>
        <w:t>2</w:t>
      </w:r>
    </w:p>
    <w:p>
      <w:pPr>
        <w:pStyle w:val="pStyle"/>
      </w:pPr>
      <w:r>
        <w:t xml:space="preserve">Откуда</w:t>
      </w:r>
    </w:p>
    <w:p>
      <w:pPr>
        <w:pStyle w:val="pStyle"/>
      </w:pPr>
      <w:r>
        <w:t xml:space="preserve">p</w:t>
      </w:r>
      <w:r>
        <w:rPr>
          <w:vertAlign w:val="subscript"/>
        </w:rPr>
        <w:t>1</w:t>
      </w:r>
      <w:r>
        <w:t xml:space="preserve"> = 7/15</w:t>
      </w:r>
    </w:p>
    <w:p>
      <w:pPr>
        <w:pStyle w:val="pStyle"/>
      </w:pPr>
      <w:r>
        <w:t xml:space="preserve">p</w:t>
      </w:r>
      <w:r>
        <w:rPr>
          <w:vertAlign w:val="subscript"/>
        </w:rPr>
        <w:t>2</w:t>
      </w:r>
      <w:r>
        <w:t xml:space="preserve"> = 8/15</w:t>
      </w:r>
    </w:p>
    <w:p>
      <w:pPr>
        <w:pStyle w:val="pStyle"/>
      </w:pPr>
      <w:r>
        <w:t xml:space="preserve">Цена игры, y = -19/15</w:t>
      </w:r>
    </w:p>
    <w:p>
      <w:pPr>
        <w:pStyle w:val="pStyle"/>
      </w:pPr>
      <w:r>
        <w:t xml:space="preserve">Теперь можно найти минимаксную стратегию игрока B, записав соответствующую систему уравнений, исключив стратегию B</w:t>
      </w:r>
      <w:r>
        <w:rPr>
          <w:vertAlign w:val="subscript"/>
        </w:rPr>
        <w:t>2</w:t>
      </w:r>
      <w:r>
        <w:t xml:space="preserve">,B</w:t>
      </w:r>
      <w:r>
        <w:rPr>
          <w:vertAlign w:val="subscript"/>
        </w:rPr>
        <w:t>3</w:t>
      </w:r>
      <w:r>
        <w:t xml:space="preserve">, которая дает явно больший проигрыш игроку B, и, следовательно, q</w:t>
      </w:r>
      <w:r>
        <w:rPr>
          <w:vertAlign w:val="subscript"/>
        </w:rPr>
        <w:t>2</w:t>
      </w:r>
      <w:r>
        <w:t xml:space="preserve"> = 0,q</w:t>
      </w:r>
      <w:r>
        <w:rPr>
          <w:vertAlign w:val="subscript"/>
        </w:rPr>
        <w:t>3</w:t>
      </w:r>
      <w:r>
        <w:t xml:space="preserve"> = 0.</w:t>
      </w:r>
    </w:p>
    <w:p>
      <w:pPr>
        <w:pStyle w:val="pStyle"/>
      </w:pPr>
      <w:r>
        <w:t xml:space="preserve">3q</w:t>
      </w:r>
      <w:r>
        <w:rPr>
          <w:vertAlign w:val="subscript"/>
        </w:rPr>
        <w:t>1</w:t>
      </w:r>
      <w:r>
        <w:t xml:space="preserve">-5q</w:t>
      </w:r>
      <w:r>
        <w:rPr>
          <w:vertAlign w:val="subscript"/>
        </w:rPr>
        <w:t>4</w:t>
      </w:r>
      <w:r>
        <w:t xml:space="preserve"> = y</w:t>
      </w:r>
    </w:p>
    <w:p>
      <w:pPr>
        <w:pStyle w:val="pStyle"/>
      </w:pPr>
      <w:r>
        <w:t xml:space="preserve">-5q</w:t>
      </w:r>
      <w:r>
        <w:rPr>
          <w:vertAlign w:val="subscript"/>
        </w:rPr>
        <w:t>1</w:t>
      </w:r>
      <w:r>
        <w:t xml:space="preserve">+2q</w:t>
      </w:r>
      <w:r>
        <w:rPr>
          <w:vertAlign w:val="subscript"/>
        </w:rPr>
        <w:t>4</w:t>
      </w:r>
      <w:r>
        <w:t xml:space="preserve"> = y</w:t>
      </w:r>
    </w:p>
    <w:p>
      <w:pPr>
        <w:pStyle w:val="pStyle"/>
      </w:pPr>
      <w:r>
        <w:t xml:space="preserve">q</w:t>
      </w:r>
      <w:r>
        <w:rPr>
          <w:vertAlign w:val="subscript"/>
        </w:rPr>
        <w:t>1</w:t>
      </w:r>
      <w:r>
        <w:t xml:space="preserve">+q</w:t>
      </w:r>
      <w:r>
        <w:rPr>
          <w:vertAlign w:val="subscript"/>
        </w:rPr>
        <w:t>4</w:t>
      </w:r>
      <w:r>
        <w:t xml:space="preserve"> = 1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3q</w:t>
      </w:r>
      <w:r>
        <w:rPr>
          <w:vertAlign w:val="subscript"/>
        </w:rPr>
        <w:t>1</w:t>
      </w:r>
      <w:r>
        <w:t xml:space="preserve">-5q</w:t>
      </w:r>
      <w:r>
        <w:rPr>
          <w:vertAlign w:val="subscript"/>
        </w:rPr>
        <w:t>4</w:t>
      </w:r>
      <w:r>
        <w:t xml:space="preserve"> = -19/15</w:t>
      </w:r>
    </w:p>
    <w:p>
      <w:pPr>
        <w:pStyle w:val="pStyle"/>
      </w:pPr>
      <w:r>
        <w:t xml:space="preserve">-5q</w:t>
      </w:r>
      <w:r>
        <w:rPr>
          <w:vertAlign w:val="subscript"/>
        </w:rPr>
        <w:t>1</w:t>
      </w:r>
      <w:r>
        <w:t xml:space="preserve">+2q</w:t>
      </w:r>
      <w:r>
        <w:rPr>
          <w:vertAlign w:val="subscript"/>
        </w:rPr>
        <w:t>4</w:t>
      </w:r>
      <w:r>
        <w:t xml:space="preserve"> = -19/15</w:t>
      </w:r>
    </w:p>
    <w:p>
      <w:pPr>
        <w:pStyle w:val="pStyle"/>
      </w:pPr>
      <w:r>
        <w:t xml:space="preserve">q</w:t>
      </w:r>
      <w:r>
        <w:rPr>
          <w:vertAlign w:val="subscript"/>
        </w:rPr>
        <w:t>1</w:t>
      </w:r>
      <w:r>
        <w:t xml:space="preserve">+q</w:t>
      </w:r>
      <w:r>
        <w:rPr>
          <w:vertAlign w:val="subscript"/>
        </w:rPr>
        <w:t>4</w:t>
      </w:r>
      <w:r>
        <w:t xml:space="preserve"> = 1</w:t>
      </w:r>
    </w:p>
    <w:p>
      <w:pPr>
        <w:pStyle w:val="pStyle"/>
      </w:pPr>
      <w:r>
        <w:t xml:space="preserve">Решая эту систему, находим:</w:t>
      </w:r>
    </w:p>
    <w:p>
      <w:pPr>
        <w:pStyle w:val="pStyle"/>
      </w:pPr>
      <w:r>
        <w:t xml:space="preserve">q</w:t>
      </w:r>
      <w:r>
        <w:rPr>
          <w:vertAlign w:val="subscript"/>
        </w:rPr>
        <w:t>1</w:t>
      </w:r>
      <w:r>
        <w:t xml:space="preserve"> = 7/15.</w:t>
      </w:r>
    </w:p>
    <w:p>
      <w:pPr>
        <w:pStyle w:val="pStyle"/>
      </w:pPr>
      <w:r>
        <w:t xml:space="preserve">q</w:t>
      </w:r>
      <w:r>
        <w:rPr>
          <w:vertAlign w:val="subscript"/>
        </w:rPr>
        <w:t>4</w:t>
      </w:r>
      <w:r>
        <w:t xml:space="preserve"> = 8/15.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  <w:r>
        <w:rPr>
          <w:b/>
        </w:rPr>
        <w:t>Ответ</w:t>
      </w:r>
      <w:r>
        <w:t xml:space="preserve">:</w:t>
      </w:r>
    </w:p>
    <w:p>
      <w:pPr>
        <w:pStyle w:val="pStyle"/>
      </w:pPr>
      <w:r>
        <w:t xml:space="preserve">Цена игры: y = -19/15, векторы стратегии игроков:</w:t>
      </w:r>
    </w:p>
    <w:p>
      <w:pPr>
        <w:pStyle w:val="pStyle"/>
      </w:pPr>
      <w:r>
        <w:t xml:space="preserve">Q(7/15, 0, 0, 8/15), P(7/15, 8/15)</w:t>
      </w:r>
    </w:p>
    <w:p>
      <w:pPr>
        <w:pStyle w:val="pStyle"/>
      </w:pPr>
      <w:r>
        <w:t xml:space="preserve">4. Проверим правильность решения игры с помощью </w:t>
      </w:r>
      <w:r>
        <w:rPr>
          <w:b/>
        </w:rPr>
        <w:t>критерия оптимальности стратегии</w:t>
      </w:r>
      <w:r>
        <w:t xml:space="preserve">.</w:t>
      </w:r>
    </w:p>
    <w:p>
      <w:pPr>
        <w:pStyle w:val="pStyle"/>
      </w:pPr>
      <w:r>
        <w:t xml:space="preserve">∑a</w:t>
      </w:r>
      <w:r>
        <w:rPr>
          <w:vertAlign w:val="subscript"/>
        </w:rPr>
        <w:t>ij</w:t>
      </w:r>
      <w:r>
        <w:t xml:space="preserve">q</w:t>
      </w:r>
      <w:r>
        <w:rPr>
          <w:vertAlign w:val="subscript"/>
        </w:rPr>
        <w:t>j</w:t>
      </w:r>
      <w:r>
        <w:t xml:space="preserve"> ≤ v</w:t>
      </w:r>
    </w:p>
    <w:p>
      <w:pPr>
        <w:pStyle w:val="pStyle"/>
      </w:pPr>
      <w:r>
        <w:t xml:space="preserve">∑a</w:t>
      </w:r>
      <w:r>
        <w:rPr>
          <w:vertAlign w:val="subscript"/>
        </w:rPr>
        <w:t>ij</w:t>
      </w:r>
      <w:r>
        <w:t xml:space="preserve">p</w:t>
      </w:r>
      <w:r>
        <w:rPr>
          <w:vertAlign w:val="subscript"/>
        </w:rPr>
        <w:t>i</w:t>
      </w:r>
      <w:r>
        <w:t xml:space="preserve"> ≥ v</w:t>
      </w:r>
    </w:p>
    <w:p>
      <w:pPr>
        <w:pStyle w:val="pStyle"/>
      </w:pPr>
      <w:r>
        <w:t xml:space="preserve">M(P</w:t>
      </w:r>
      <w:r>
        <w:rPr>
          <w:vertAlign w:val="subscript"/>
        </w:rPr>
        <w:t>1</w:t>
      </w:r>
      <w:r>
        <w:t xml:space="preserve">;Q) = (3∙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(2∙0) + (-3∙0) + (-5∙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-1.267 = v</w:t>
      </w:r>
    </w:p>
    <w:p>
      <w:pPr>
        <w:pStyle w:val="pStyle"/>
      </w:pPr>
      <w:r>
        <w:t xml:space="preserve">M(P</w:t>
      </w:r>
      <w:r>
        <w:rPr>
          <w:vertAlign w:val="subscript"/>
        </w:rPr>
        <w:t>2</w:t>
      </w:r>
      <w:r>
        <w:t xml:space="preserve">;Q) = (-5∙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(-3∙0) + (1∙0) + (2∙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-1.267 = v</w:t>
      </w:r>
    </w:p>
    <w:p>
      <w:pPr>
        <w:pStyle w:val="pStyle"/>
      </w:pPr>
      <w:r>
        <w:t xml:space="preserve">M(P;Q</w:t>
      </w:r>
      <w:r>
        <w:rPr>
          <w:vertAlign w:val="subscript"/>
        </w:rPr>
        <w:t>1</w:t>
      </w:r>
      <w:r>
        <w:t xml:space="preserve">) = (3∙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(-5∙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-1.267 = v</w:t>
      </w:r>
    </w:p>
    <w:p>
      <w:pPr>
        <w:pStyle w:val="pStyle"/>
      </w:pPr>
      <w:r>
        <w:t xml:space="preserve">M(P;Q</w:t>
      </w:r>
      <w:r>
        <w:rPr>
          <w:vertAlign w:val="subscript"/>
        </w:rPr>
        <w:t>2</w:t>
      </w:r>
      <w:r>
        <w:t xml:space="preserve">) = (2∙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(-3∙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-0.667 ≥ v</w:t>
      </w:r>
    </w:p>
    <w:p>
      <w:pPr>
        <w:pStyle w:val="pStyle"/>
      </w:pPr>
      <w:r>
        <w:t xml:space="preserve">M(P;Q</w:t>
      </w:r>
      <w:r>
        <w:rPr>
          <w:vertAlign w:val="subscript"/>
        </w:rPr>
        <w:t>3</w:t>
      </w:r>
      <w:r>
        <w:t xml:space="preserve">) = (-3∙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(1∙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-0.867 ≥ v</w:t>
      </w:r>
    </w:p>
    <w:p>
      <w:pPr>
        <w:pStyle w:val="pStyle"/>
      </w:pPr>
      <w:r>
        <w:t xml:space="preserve">M(P;Q</w:t>
      </w:r>
      <w:r>
        <w:rPr>
          <w:vertAlign w:val="subscript"/>
        </w:rPr>
        <w:t>4</w:t>
      </w:r>
      <w:r>
        <w:t xml:space="preserve">) = (-5∙</w:t>
      </w:r>
      <w:r>
        <w:rPr>
          <w:vertAlign w:val="superscript"/>
        </w:rPr>
        <w:t>7</w:t>
      </w:r>
      <w:r>
        <w:t xml:space="preserve">/</w:t>
      </w:r>
      <w:r>
        <w:rPr>
          <w:vertAlign w:val="subscript"/>
        </w:rPr>
        <w:t>15</w:t>
      </w:r>
      <w:r>
        <w:t xml:space="preserve">) + (2∙</w:t>
      </w:r>
      <w:r>
        <w:rPr>
          <w:vertAlign w:val="superscript"/>
        </w:rPr>
        <w:t>8</w:t>
      </w:r>
      <w:r>
        <w:t xml:space="preserve">/</w:t>
      </w:r>
      <w:r>
        <w:rPr>
          <w:vertAlign w:val="subscript"/>
        </w:rPr>
        <w:t>15</w:t>
      </w:r>
      <w:r>
        <w:t xml:space="preserve">)  = -1.267 = v</w:t>
      </w:r>
    </w:p>
    <w:p>
      <w:pPr>
        <w:pStyle w:val="pStyle"/>
      </w:pPr>
      <w:r>
        <w:t xml:space="preserve">Все неравенства выполняются как равенства или строгие неравенства, следовательно, решение игры найдено верно.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8" w:history="1">
        <w:r>
          <w:rPr>
            <w:color w:val="0000FF"/>
            <w:u w:val="single"/>
          </w:rPr>
          <w:t xml:space="preserve">Решение матричных игр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9" w:history="1">
        <w:r>
          <w:rPr>
            <w:color w:val="0000FF"/>
            <w:u w:val="single"/>
          </w:rPr>
          <w:t xml:space="preserve">Игры с природой: критерии Вальда, Сэвиджа, Гурвица</w:t>
        </w:r>
      </w:hyperlink>
    </w:p>
    <w:p>
      <w:hyperlink r:id="rId10" w:history="1">
        <w:r>
          <w:rPr>
            <w:color w:val="0000FF"/>
            <w:u w:val="single"/>
          </w:rPr>
          <w:t xml:space="preserve">Динамическое программирование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hyperlink" Target="https://math.semestr.ru/games/index.php" TargetMode="External"/>
  <Relationship Id="rId9" Type="http://schemas.openxmlformats.org/officeDocument/2006/relationships/hyperlink" Target="https://math.semestr.ru/games/stat.php" TargetMode="External"/>
  <Relationship Id="rId10" Type="http://schemas.openxmlformats.org/officeDocument/2006/relationships/hyperlink" Target="https://math.semestr.ru/dinam/dinamprog.php" TargetMode="External"/>
  <Relationship Id="rId11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2024-08-08T13:13:00+03:00</dcterms:created>
  <dcterms:modified xsi:type="dcterms:W3CDTF">2024-08-08T13:13:00+03:00</dcterms:modified>
  <dc:title>Решение матричной игры</dc:title>
  <dc:description>https://math.semestr.ru/games/index.php</dc:description>
  <dc:subject>Решение матричной игры</dc:subject>
  <cp:keywords>Теория игр,матричная игра,седловая точка</cp:keywords>
  <cp:category>Решение матричной игры</cp:category>
</cp:coreProperties>
</file>