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Исходные данные: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25</w:t>
            </w:r>
          </w:p>
        </w:tc>
        <w:tc>
          <w:tcPr>
            <w:tcW w:w="900" w:type="dxa"/>
          </w:tcPr>
          <w:p>
            <w:r>
              <w:t xml:space="preserve">27</w:t>
            </w:r>
          </w:p>
        </w:tc>
        <w:tc>
          <w:tcPr>
            <w:tcW w:w="900" w:type="dxa"/>
          </w:tcPr>
          <w:p>
            <w:r>
              <w:t xml:space="preserve">30</w:t>
            </w:r>
          </w:p>
        </w:tc>
      </w:tr>
      <w:tr>
        <w:tc>
          <w:tcPr>
            <w:tcW w:w="900" w:type="dxa"/>
          </w:tcPr>
          <w:p>
            <w:r>
              <w:t xml:space="preserve">18</w:t>
            </w:r>
          </w:p>
        </w:tc>
        <w:tc>
          <w:tcPr>
            <w:tcW w:w="900" w:type="dxa"/>
          </w:tcPr>
          <w:p>
            <w:r>
              <w:t xml:space="preserve">30</w:t>
            </w:r>
          </w:p>
        </w:tc>
        <w:tc>
          <w:tcPr>
            <w:tcW w:w="900" w:type="dxa"/>
          </w:tcPr>
          <w:p>
            <w:r>
              <w:t xml:space="preserve">42</w:t>
            </w:r>
          </w:p>
        </w:tc>
      </w:tr>
      <w:tr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34</w:t>
            </w:r>
          </w:p>
        </w:tc>
        <w:tc>
          <w:tcPr>
            <w:tcW w:w="900" w:type="dxa"/>
          </w:tcPr>
          <w:p>
            <w:r>
              <w:t xml:space="preserve">53</w:t>
            </w:r>
          </w:p>
        </w:tc>
      </w:tr>
    </w:tbl>
    <w:p>
      <w:pPr>
        <w:pStyle w:val="pStyle"/>
      </w:pPr>
      <w:r>
        <w:rPr>
          <w:b/>
        </w:rPr>
        <w:t>Критерий Байеса</w:t>
      </w:r>
      <w:r>
        <w:t xml:space="preserve">.</w:t>
      </w:r>
    </w:p>
    <w:p>
      <w:pPr>
        <w:pStyle w:val="pStyle"/>
      </w:pPr>
      <w:r>
        <w:t xml:space="preserve">По критерию Байеса за оптимальные принимается та стратегия (чистая) A</w:t>
      </w:r>
      <w:r>
        <w:rPr>
          <w:vertAlign w:val="subscript"/>
        </w:rPr>
        <w:t>i</w:t>
      </w:r>
      <w:r>
        <w:t xml:space="preserve">, при которой максимизируется средний выигрыш a или минимизируется средний риск r.</w:t>
      </w:r>
    </w:p>
    <w:p>
      <w:pPr>
        <w:pStyle w:val="pStyle"/>
      </w:pPr>
      <w:r>
        <w:t xml:space="preserve">Считаем значения ∑(a</w:t>
      </w:r>
      <w:r>
        <w:rPr>
          <w:vertAlign w:val="subscript"/>
        </w:rPr>
        <w:t>ij</w:t>
      </w:r>
      <w:r>
        <w:t xml:space="preserve">p</w:t>
      </w:r>
      <w:r>
        <w:rPr>
          <w:vertAlign w:val="subscript"/>
        </w:rPr>
        <w:t>j</w:t>
      </w:r>
      <w:r>
        <w:t xml:space="preserve">)</w:t>
      </w:r>
    </w:p>
    <w:p>
      <w:pPr>
        <w:pStyle w:val="pStyle"/>
      </w:pPr>
      <w:r>
        <w:t xml:space="preserve">∑(a</w:t>
      </w:r>
      <w:r>
        <w:rPr>
          <w:vertAlign w:val="subscript"/>
        </w:rPr>
        <w:t>1,j</w:t>
      </w:r>
      <w:r>
        <w:t xml:space="preserve">p</w:t>
      </w:r>
      <w:r>
        <w:rPr>
          <w:vertAlign w:val="subscript"/>
        </w:rPr>
        <w:t>j</w:t>
      </w:r>
      <w:r>
        <w:t xml:space="preserve">) = 25∙0.33 + 27∙0.33 + 30∙0.33  = 27.06</w:t>
      </w:r>
    </w:p>
    <w:p>
      <w:pPr>
        <w:pStyle w:val="pStyle"/>
      </w:pPr>
      <w:r>
        <w:t xml:space="preserve">∑(a</w:t>
      </w:r>
      <w:r>
        <w:rPr>
          <w:vertAlign w:val="subscript"/>
        </w:rPr>
        <w:t>2,j</w:t>
      </w:r>
      <w:r>
        <w:t xml:space="preserve">p</w:t>
      </w:r>
      <w:r>
        <w:rPr>
          <w:vertAlign w:val="subscript"/>
        </w:rPr>
        <w:t>j</w:t>
      </w:r>
      <w:r>
        <w:t xml:space="preserve">) = 18∙0.33 + 30∙0.33 + 42∙0.33  = 29.7</w:t>
      </w:r>
    </w:p>
    <w:p>
      <w:pPr>
        <w:pStyle w:val="pStyle"/>
      </w:pPr>
      <w:r>
        <w:t xml:space="preserve">∑(a</w:t>
      </w:r>
      <w:r>
        <w:rPr>
          <w:vertAlign w:val="subscript"/>
        </w:rPr>
        <w:t>3,j</w:t>
      </w:r>
      <w:r>
        <w:t xml:space="preserve">p</w:t>
      </w:r>
      <w:r>
        <w:rPr>
          <w:vertAlign w:val="subscript"/>
        </w:rPr>
        <w:t>j</w:t>
      </w:r>
      <w:r>
        <w:t xml:space="preserve">) = 0∙0.33 + 34∙0.33 + 53∙0.33  = 28.71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A</w:t>
            </w:r>
            <w:r>
              <w:rPr>
                <w:vertAlign w:val="subscript"/>
              </w:rPr>
              <w:t>i</w:t>
            </w:r>
          </w:p>
        </w:tc>
        <w:tc>
          <w:tcPr>
            <w:tcW w:w="800" w:type="dxa"/>
          </w:tcPr>
          <w:p>
            <w:r>
              <w:t xml:space="preserve">П</w:t>
            </w:r>
            <w:r>
              <w:rPr>
                <w:vertAlign w:val="subscript"/>
              </w:rPr>
              <w:t>1</w:t>
            </w:r>
          </w:p>
        </w:tc>
        <w:tc>
          <w:tcPr>
            <w:tcW w:w="800" w:type="dxa"/>
          </w:tcPr>
          <w:p>
            <w:r>
              <w:t xml:space="preserve">П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>
            <w:r>
              <w:t xml:space="preserve">П</w:t>
            </w:r>
            <w:r>
              <w:rPr>
                <w:vertAlign w:val="subscript"/>
              </w:rPr>
              <w:t>3</w:t>
            </w:r>
          </w:p>
        </w:tc>
        <w:tc>
          <w:tcPr>
            <w:tcW w:w="800" w:type="dxa"/>
          </w:tcPr>
          <w:p>
            <w:r>
              <w:t xml:space="preserve">∑(a</w:t>
            </w:r>
            <w:r>
              <w:rPr>
                <w:vertAlign w:val="subscript"/>
              </w:rPr>
              <w:t>ij</w:t>
            </w:r>
            <w:r>
              <w:t xml:space="preserve">p</w:t>
            </w:r>
            <w:r>
              <w:rPr>
                <w:vertAlign w:val="subscript"/>
              </w:rPr>
              <w:t>j</w:t>
            </w:r>
            <w:r>
              <w:t xml:space="preserve">)</w:t>
            </w:r>
          </w:p>
        </w:tc>
      </w:tr>
      <w:tr>
        <w:tc>
          <w:tcPr>
            <w:tcW w:w="800" w:type="dxa"/>
          </w:tcPr>
          <w:p>
            <w:r>
              <w:t xml:space="preserve">A</w:t>
            </w:r>
            <w:r>
              <w:rPr>
                <w:vertAlign w:val="subscript"/>
              </w:rPr>
              <w:t>1</w:t>
            </w:r>
          </w:p>
        </w:tc>
        <w:tc>
          <w:tcPr>
            <w:tcW w:w="800" w:type="dxa"/>
          </w:tcPr>
          <w:p>
            <w:r>
              <w:t xml:space="preserve">8.25</w:t>
            </w:r>
          </w:p>
        </w:tc>
        <w:tc>
          <w:tcPr>
            <w:tcW w:w="800" w:type="dxa"/>
          </w:tcPr>
          <w:p>
            <w:r>
              <w:t xml:space="preserve">8.91</w:t>
            </w:r>
          </w:p>
        </w:tc>
        <w:tc>
          <w:tcPr>
            <w:tcW w:w="800" w:type="dxa"/>
          </w:tcPr>
          <w:p>
            <w:r>
              <w:t xml:space="preserve">9.9</w:t>
            </w:r>
          </w:p>
        </w:tc>
        <w:tc>
          <w:tcPr>
            <w:tcW w:w="800" w:type="dxa"/>
          </w:tcPr>
          <w:p>
            <w:r>
              <w:t xml:space="preserve">27.06</w:t>
            </w:r>
          </w:p>
        </w:tc>
      </w:tr>
      <w:tr>
        <w:tc>
          <w:tcPr>
            <w:tcW w:w="800" w:type="dxa"/>
          </w:tcPr>
          <w:p>
            <w:r>
              <w:t xml:space="preserve">A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>
            <w:r>
              <w:t xml:space="preserve">5.94</w:t>
            </w:r>
          </w:p>
        </w:tc>
        <w:tc>
          <w:tcPr>
            <w:tcW w:w="800" w:type="dxa"/>
          </w:tcPr>
          <w:p>
            <w:r>
              <w:t xml:space="preserve">9.9</w:t>
            </w:r>
          </w:p>
        </w:tc>
        <w:tc>
          <w:tcPr>
            <w:tcW w:w="800" w:type="dxa"/>
          </w:tcPr>
          <w:p>
            <w:r>
              <w:t xml:space="preserve">13.86</w:t>
            </w:r>
          </w:p>
        </w:tc>
        <w:tc>
          <w:tcPr>
            <w:tcW w:w="800" w:type="dxa"/>
          </w:tcPr>
          <w:p>
            <w:r>
              <w:t xml:space="preserve">29.7</w:t>
            </w:r>
          </w:p>
        </w:tc>
      </w:tr>
      <w:tr>
        <w:tc>
          <w:tcPr>
            <w:tcW w:w="800" w:type="dxa"/>
          </w:tcPr>
          <w:p>
            <w:r>
              <w:t xml:space="preserve">A</w:t>
            </w:r>
            <w:r>
              <w:rPr>
                <w:vertAlign w:val="subscript"/>
              </w:rPr>
              <w:t>3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11.22</w:t>
            </w:r>
          </w:p>
        </w:tc>
        <w:tc>
          <w:tcPr>
            <w:tcW w:w="800" w:type="dxa"/>
          </w:tcPr>
          <w:p>
            <w:r>
              <w:t xml:space="preserve">17.49</w:t>
            </w:r>
          </w:p>
        </w:tc>
        <w:tc>
          <w:tcPr>
            <w:tcW w:w="800" w:type="dxa"/>
          </w:tcPr>
          <w:p>
            <w:r>
              <w:t xml:space="preserve">28.71</w:t>
            </w:r>
          </w:p>
        </w:tc>
      </w:tr>
      <w:tr>
        <w:tc>
          <w:tcPr>
            <w:tcW w:w="800" w:type="dxa"/>
          </w:tcPr>
          <w:p>
            <w:r>
              <w:t xml:space="preserve">p</w:t>
            </w:r>
            <w:r>
              <w:rPr>
                <w:vertAlign w:val="subscript"/>
              </w:rPr>
              <w:t>j</w:t>
            </w:r>
          </w:p>
        </w:tc>
        <w:tc>
          <w:tcPr>
            <w:tcW w:w="800" w:type="dxa"/>
          </w:tcPr>
          <w:p>
            <w:r>
              <w:t xml:space="preserve">0.33</w:t>
            </w:r>
          </w:p>
        </w:tc>
        <w:tc>
          <w:tcPr>
            <w:tcW w:w="800" w:type="dxa"/>
          </w:tcPr>
          <w:p>
            <w:r>
              <w:t xml:space="preserve">0.33</w:t>
            </w:r>
          </w:p>
        </w:tc>
        <w:tc>
          <w:tcPr>
            <w:tcW w:w="800" w:type="dxa"/>
          </w:tcPr>
          <w:p>
            <w:r>
              <w:t xml:space="preserve">0.33</w:t>
            </w:r>
          </w:p>
        </w:tc>
        <w:tc>
          <w:tcPr>
            <w:tcW w:w="800" w:type="dxa"/>
          </w:tcPr>
          <w:p>
            <w:r>
              <w:t xml:space="preserve"> </w:t>
            </w:r>
          </w:p>
        </w:tc>
      </w:tr>
    </w:tbl>
    <w:p>
      <w:pPr>
        <w:pStyle w:val="pStyle"/>
      </w:pPr>
      <w:r>
        <w:t xml:space="preserve">Выбираем из (27.06; 29.7; 28.71) максимальный элемент max=29.7</w:t>
      </w:r>
    </w:p>
    <w:p>
      <w:pPr>
        <w:pStyle w:val="pStyle"/>
      </w:pPr>
      <w:r>
        <w:t xml:space="preserve">Вывод: выбираем стратегию N=2.</w:t>
      </w:r>
    </w:p>
    <w:p>
      <w:pPr>
        <w:pStyle w:val="pStyle"/>
      </w:pPr>
      <w:r>
        <w:rPr>
          <w:b/>
        </w:rPr>
        <w:t>Критерий Вальда</w:t>
      </w:r>
      <w:r>
        <w:t xml:space="preserve">.</w:t>
      </w:r>
    </w:p>
    <w:p>
      <w:pPr>
        <w:pStyle w:val="pStyle"/>
      </w:pPr>
      <w:r>
        <w:t xml:space="preserve">По критерию Вальда за оптимальную принимается чистая стратегия, которая в наихудших условиях гарантирует максимальный выигрыш, т.е.</w:t>
      </w:r>
    </w:p>
    <w:p>
      <w:pPr>
        <w:pStyle w:val="pStyle"/>
      </w:pPr>
      <w:r>
        <w:t xml:space="preserve">a = max(min a</w:t>
      </w:r>
      <w:r>
        <w:rPr>
          <w:vertAlign w:val="subscript"/>
        </w:rPr>
        <w:t>ij</w:t>
      </w:r>
      <w:r>
        <w:t xml:space="preserve">)</w:t>
      </w:r>
    </w:p>
    <w:p>
      <w:pPr>
        <w:pStyle w:val="pStyle"/>
      </w:pPr>
      <w:r>
        <w:t xml:space="preserve">Критерий Вальда ориентирует статистику на самые неблагоприятные состояния природы, т.е. этот критерий выражает пессимистическую оценку ситуации.</w:t>
      </w:r>
    </w:p>
    <w:tbl>
      <w:tblPr>
        <w:tblStyle w:val="myOwnTableStyle"/>
        <w:jc w:val="center"/>
      </w:tblPr>
      <w:tr>
        <w:tc>
          <w:tcPr>
            <w:tcW w:w="600" w:type="dxa"/>
          </w:tcPr>
          <w:p>
            <w:r>
              <w:t xml:space="preserve">A</w:t>
            </w:r>
            <w:r>
              <w:rPr>
                <w:vertAlign w:val="subscript"/>
              </w:rPr>
              <w:t>i</w:t>
            </w:r>
          </w:p>
        </w:tc>
        <w:tc>
          <w:tcPr>
            <w:tcW w:w="600" w:type="dxa"/>
          </w:tcPr>
          <w:p>
            <w:r>
              <w:t xml:space="preserve">П</w:t>
            </w:r>
            <w:r>
              <w:rPr>
                <w:vertAlign w:val="subscript"/>
              </w:rPr>
              <w:t>1</w:t>
            </w:r>
          </w:p>
        </w:tc>
        <w:tc>
          <w:tcPr>
            <w:tcW w:w="600" w:type="dxa"/>
          </w:tcPr>
          <w:p>
            <w:r>
              <w:t xml:space="preserve">П</w:t>
            </w:r>
            <w:r>
              <w:rPr>
                <w:vertAlign w:val="subscript"/>
              </w:rPr>
              <w:t>2</w:t>
            </w:r>
          </w:p>
        </w:tc>
        <w:tc>
          <w:tcPr>
            <w:tcW w:w="600" w:type="dxa"/>
          </w:tcPr>
          <w:p>
            <w:r>
              <w:t xml:space="preserve">П</w:t>
            </w:r>
            <w:r>
              <w:rPr>
                <w:vertAlign w:val="subscript"/>
              </w:rPr>
              <w:t>3</w:t>
            </w:r>
          </w:p>
        </w:tc>
        <w:tc>
          <w:tcPr>
            <w:tcW w:w="600" w:type="dxa"/>
          </w:tcPr>
          <w:p>
            <w:r>
              <w:t xml:space="preserve">min(a</w:t>
            </w:r>
            <w:r>
              <w:rPr>
                <w:vertAlign w:val="subscript"/>
              </w:rPr>
              <w:t>ij</w:t>
            </w:r>
            <w:r>
              <w:t xml:space="preserve">)</w:t>
            </w:r>
          </w:p>
        </w:tc>
      </w:tr>
      <w:tr>
        <w:tc>
          <w:tcPr>
            <w:tcW w:w="600" w:type="dxa"/>
          </w:tcPr>
          <w:p>
            <w:r>
              <w:t xml:space="preserve">A</w:t>
            </w:r>
            <w:r>
              <w:rPr>
                <w:vertAlign w:val="subscript"/>
              </w:rPr>
              <w:t>1</w:t>
            </w:r>
          </w:p>
        </w:tc>
        <w:tc>
          <w:tcPr>
            <w:tcW w:w="600" w:type="dxa"/>
          </w:tcPr>
          <w:p>
            <w:r>
              <w:t xml:space="preserve">25</w:t>
            </w:r>
          </w:p>
        </w:tc>
        <w:tc>
          <w:tcPr>
            <w:tcW w:w="600" w:type="dxa"/>
          </w:tcPr>
          <w:p>
            <w:r>
              <w:t xml:space="preserve">27</w:t>
            </w:r>
          </w:p>
        </w:tc>
        <w:tc>
          <w:tcPr>
            <w:tcW w:w="600" w:type="dxa"/>
          </w:tcPr>
          <w:p>
            <w:r>
              <w:t xml:space="preserve">30</w:t>
            </w:r>
          </w:p>
        </w:tc>
        <w:tc>
          <w:tcPr>
            <w:tcW w:w="600" w:type="dxa"/>
          </w:tcPr>
          <w:p>
            <w:r>
              <w:t xml:space="preserve">25</w:t>
            </w:r>
          </w:p>
        </w:tc>
      </w:tr>
      <w:tr>
        <w:tc>
          <w:tcPr>
            <w:tcW w:w="600" w:type="dxa"/>
          </w:tcPr>
          <w:p>
            <w:r>
              <w:t xml:space="preserve">A</w:t>
            </w:r>
            <w:r>
              <w:rPr>
                <w:vertAlign w:val="subscript"/>
              </w:rPr>
              <w:t>2</w:t>
            </w:r>
          </w:p>
        </w:tc>
        <w:tc>
          <w:tcPr>
            <w:tcW w:w="600" w:type="dxa"/>
          </w:tcPr>
          <w:p>
            <w:r>
              <w:t xml:space="preserve">18</w:t>
            </w:r>
          </w:p>
        </w:tc>
        <w:tc>
          <w:tcPr>
            <w:tcW w:w="600" w:type="dxa"/>
          </w:tcPr>
          <w:p>
            <w:r>
              <w:t xml:space="preserve">30</w:t>
            </w:r>
          </w:p>
        </w:tc>
        <w:tc>
          <w:tcPr>
            <w:tcW w:w="600" w:type="dxa"/>
          </w:tcPr>
          <w:p>
            <w:r>
              <w:t xml:space="preserve">42</w:t>
            </w:r>
          </w:p>
        </w:tc>
        <w:tc>
          <w:tcPr>
            <w:tcW w:w="600" w:type="dxa"/>
          </w:tcPr>
          <w:p>
            <w:r>
              <w:t xml:space="preserve">18</w:t>
            </w:r>
          </w:p>
        </w:tc>
      </w:tr>
      <w:tr>
        <w:tc>
          <w:tcPr>
            <w:tcW w:w="600" w:type="dxa"/>
          </w:tcPr>
          <w:p>
            <w:r>
              <w:t xml:space="preserve">A</w:t>
            </w:r>
            <w:r>
              <w:rPr>
                <w:vertAlign w:val="subscript"/>
              </w:rPr>
              <w:t>3</w:t>
            </w:r>
          </w:p>
        </w:tc>
        <w:tc>
          <w:tcPr>
            <w:tcW w:w="600" w:type="dxa"/>
          </w:tcPr>
          <w:p>
            <w:r>
              <w:t xml:space="preserve">0</w:t>
            </w:r>
          </w:p>
        </w:tc>
        <w:tc>
          <w:tcPr>
            <w:tcW w:w="600" w:type="dxa"/>
          </w:tcPr>
          <w:p>
            <w:r>
              <w:t xml:space="preserve">34</w:t>
            </w:r>
          </w:p>
        </w:tc>
        <w:tc>
          <w:tcPr>
            <w:tcW w:w="600" w:type="dxa"/>
          </w:tcPr>
          <w:p>
            <w:r>
              <w:t xml:space="preserve">53</w:t>
            </w:r>
          </w:p>
        </w:tc>
        <w:tc>
          <w:tcPr>
            <w:tcW w:w="6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Выбираем из (25; 18; 0) максимальный элемент max=25</w:t>
      </w:r>
    </w:p>
    <w:p>
      <w:pPr>
        <w:pStyle w:val="pStyle"/>
      </w:pPr>
      <w:r>
        <w:t xml:space="preserve">Вывод: выбираем стратегию N=1.</w:t>
      </w:r>
    </w:p>
    <w:p>
      <w:pPr>
        <w:pStyle w:val="pStyle"/>
      </w:pPr>
      <w:r>
        <w:rPr>
          <w:b/>
        </w:rPr>
        <w:t>Критерий Севиджа</w:t>
      </w:r>
      <w:r>
        <w:t xml:space="preserve">.</w:t>
      </w:r>
    </w:p>
    <w:p>
      <w:pPr>
        <w:pStyle w:val="pStyle"/>
      </w:pPr>
      <w:r>
        <w:t xml:space="preserve">Критерий минимального риска Севиджа рекомендует выбирать в качестве оптимальной стратегии ту, при которой величина максимального риска минимизируется в наихудших условиях, т.е. обеспечивается:</w:t>
      </w:r>
    </w:p>
    <w:p>
      <w:pPr>
        <w:pStyle w:val="pStyle"/>
      </w:pPr>
      <w:r>
        <w:t xml:space="preserve">a = min(max r</w:t>
      </w:r>
      <w:r>
        <w:rPr>
          <w:vertAlign w:val="subscript"/>
        </w:rPr>
        <w:t>ij</w:t>
      </w:r>
      <w:r>
        <w:t xml:space="preserve">)</w:t>
      </w:r>
    </w:p>
    <w:p>
      <w:pPr>
        <w:pStyle w:val="pStyle"/>
      </w:pPr>
      <w:r>
        <w:t xml:space="preserve">Критерий Сэвиджа ориентирует статистику на самые неблагоприятные состояния природы, т.е. этот критерий выражает пессимистическую оценку ситуации.</w:t>
      </w:r>
    </w:p>
    <w:p>
      <w:pPr>
        <w:pStyle w:val="pStyle"/>
      </w:pPr>
      <w:r>
        <w:t xml:space="preserve">Находим матрицу рисков.</w:t>
      </w:r>
    </w:p>
    <w:p>
      <w:pPr>
        <w:pStyle w:val="pStyle"/>
      </w:pPr>
      <w:r>
        <w:rPr>
          <w:b/>
        </w:rPr>
        <w:t>Риск</w:t>
      </w:r>
      <w:r>
        <w:t xml:space="preserve"> – мера несоответствия между разными возможными результатами принятия определенных стратегий. Максимальный выигрыш в j-м столбце b</w:t>
      </w:r>
      <w:r>
        <w:rPr>
          <w:vertAlign w:val="subscript"/>
        </w:rPr>
        <w:t>j</w:t>
      </w:r>
      <w:r>
        <w:t xml:space="preserve"> = max(a</w:t>
      </w:r>
      <w:r>
        <w:rPr>
          <w:vertAlign w:val="subscript"/>
        </w:rPr>
        <w:t>ij</w:t>
      </w:r>
      <w:r>
        <w:t xml:space="preserve">) характеризует благоприятность состояния природы.</w:t>
      </w:r>
    </w:p>
    <w:p>
      <w:pPr>
        <w:pStyle w:val="pStyle"/>
      </w:pPr>
      <w:r>
        <w:t xml:space="preserve">1. Рассчитываем 1-й столбец матрицы рисков.</w:t>
      </w:r>
    </w:p>
    <w:p>
      <w:pPr>
        <w:pStyle w:val="pStyle"/>
      </w:pPr>
      <w:r>
        <w:t xml:space="preserve">r</w:t>
      </w:r>
      <w:r>
        <w:rPr>
          <w:vertAlign w:val="subscript"/>
        </w:rPr>
        <w:t>11</w:t>
      </w:r>
      <w:r>
        <w:t xml:space="preserve"> = 25 - 25 = 0; r</w:t>
      </w:r>
      <w:r>
        <w:rPr>
          <w:vertAlign w:val="subscript"/>
        </w:rPr>
        <w:t>21</w:t>
      </w:r>
      <w:r>
        <w:t xml:space="preserve"> = 25 - 18 = 7; r</w:t>
      </w:r>
      <w:r>
        <w:rPr>
          <w:vertAlign w:val="subscript"/>
        </w:rPr>
        <w:t>31</w:t>
      </w:r>
      <w:r>
        <w:t xml:space="preserve"> = 25 - 0 = 25;</w:t>
      </w:r>
    </w:p>
    <w:p>
      <w:pPr>
        <w:pStyle w:val="pStyle"/>
      </w:pPr>
      <w:r>
        <w:t xml:space="preserve">2. Рассчитываем 2-й столбец матрицы рисков.</w:t>
      </w:r>
    </w:p>
    <w:p>
      <w:pPr>
        <w:pStyle w:val="pStyle"/>
      </w:pPr>
      <w:r>
        <w:t xml:space="preserve">r</w:t>
      </w:r>
      <w:r>
        <w:rPr>
          <w:vertAlign w:val="subscript"/>
        </w:rPr>
        <w:t>12</w:t>
      </w:r>
      <w:r>
        <w:t xml:space="preserve"> = 34 - 27 = 7; r</w:t>
      </w:r>
      <w:r>
        <w:rPr>
          <w:vertAlign w:val="subscript"/>
        </w:rPr>
        <w:t>22</w:t>
      </w:r>
      <w:r>
        <w:t xml:space="preserve"> = 34 - 30 = 4; r</w:t>
      </w:r>
      <w:r>
        <w:rPr>
          <w:vertAlign w:val="subscript"/>
        </w:rPr>
        <w:t>32</w:t>
      </w:r>
      <w:r>
        <w:t xml:space="preserve"> = 34 - 34 = 0;</w:t>
      </w:r>
    </w:p>
    <w:p>
      <w:pPr>
        <w:pStyle w:val="pStyle"/>
      </w:pPr>
      <w:r>
        <w:t xml:space="preserve">3. Рассчитываем 3-й столбец матрицы рисков.</w:t>
      </w:r>
    </w:p>
    <w:p>
      <w:pPr>
        <w:pStyle w:val="pStyle"/>
      </w:pPr>
      <w:r>
        <w:t xml:space="preserve">r</w:t>
      </w:r>
      <w:r>
        <w:rPr>
          <w:vertAlign w:val="subscript"/>
        </w:rPr>
        <w:t>13</w:t>
      </w:r>
      <w:r>
        <w:t xml:space="preserve"> = 53 - 30 = 23; r</w:t>
      </w:r>
      <w:r>
        <w:rPr>
          <w:vertAlign w:val="subscript"/>
        </w:rPr>
        <w:t>23</w:t>
      </w:r>
      <w:r>
        <w:t xml:space="preserve"> = 53 - 42 = 11; r</w:t>
      </w:r>
      <w:r>
        <w:rPr>
          <w:vertAlign w:val="subscript"/>
        </w:rPr>
        <w:t>33</w:t>
      </w:r>
      <w:r>
        <w:t xml:space="preserve"> = 53 - 53 = 0;</w:t>
      </w:r>
    </w:p>
    <w:tbl>
      <w:tblPr>
        <w:tblStyle w:val="myOwnTableStyle"/>
        <w:jc w:val="center"/>
      </w:tblPr>
      <w:tr>
        <w:tc>
          <w:tcPr>
            <w:tcW w:w="600" w:type="dxa"/>
          </w:tcPr>
          <w:p>
            <w:r>
              <w:t xml:space="preserve">A</w:t>
            </w:r>
            <w:r>
              <w:rPr>
                <w:vertAlign w:val="subscript"/>
              </w:rPr>
              <w:t>i</w:t>
            </w:r>
          </w:p>
        </w:tc>
        <w:tc>
          <w:tcPr>
            <w:tcW w:w="600" w:type="dxa"/>
          </w:tcPr>
          <w:p>
            <w:r>
              <w:t xml:space="preserve">П</w:t>
            </w:r>
            <w:r>
              <w:rPr>
                <w:vertAlign w:val="subscript"/>
              </w:rPr>
              <w:t>1</w:t>
            </w:r>
          </w:p>
        </w:tc>
        <w:tc>
          <w:tcPr>
            <w:tcW w:w="600" w:type="dxa"/>
          </w:tcPr>
          <w:p>
            <w:r>
              <w:t xml:space="preserve">П</w:t>
            </w:r>
            <w:r>
              <w:rPr>
                <w:vertAlign w:val="subscript"/>
              </w:rPr>
              <w:t>2</w:t>
            </w:r>
          </w:p>
        </w:tc>
        <w:tc>
          <w:tcPr>
            <w:tcW w:w="600" w:type="dxa"/>
          </w:tcPr>
          <w:p>
            <w:r>
              <w:t xml:space="preserve">П</w:t>
            </w:r>
            <w:r>
              <w:rPr>
                <w:vertAlign w:val="subscript"/>
              </w:rPr>
              <w:t>3</w:t>
            </w:r>
          </w:p>
        </w:tc>
      </w:tr>
      <w:tr>
        <w:tc>
          <w:tcPr>
            <w:tcW w:w="600" w:type="dxa"/>
          </w:tcPr>
          <w:p>
            <w:r>
              <w:t xml:space="preserve">A</w:t>
            </w:r>
            <w:r>
              <w:rPr>
                <w:vertAlign w:val="subscript"/>
              </w:rPr>
              <w:t>1</w:t>
            </w:r>
          </w:p>
        </w:tc>
        <w:tc>
          <w:tcPr>
            <w:tcW w:w="600" w:type="dxa"/>
          </w:tcPr>
          <w:p>
            <w:r>
              <w:t xml:space="preserve">0</w:t>
            </w:r>
          </w:p>
        </w:tc>
        <w:tc>
          <w:tcPr>
            <w:tcW w:w="600" w:type="dxa"/>
          </w:tcPr>
          <w:p>
            <w:r>
              <w:t xml:space="preserve">7</w:t>
            </w:r>
          </w:p>
        </w:tc>
        <w:tc>
          <w:tcPr>
            <w:tcW w:w="600" w:type="dxa"/>
          </w:tcPr>
          <w:p>
            <w:r>
              <w:t xml:space="preserve">23</w:t>
            </w:r>
          </w:p>
        </w:tc>
      </w:tr>
      <w:tr>
        <w:tc>
          <w:tcPr>
            <w:tcW w:w="600" w:type="dxa"/>
          </w:tcPr>
          <w:p>
            <w:r>
              <w:t xml:space="preserve">A</w:t>
            </w:r>
            <w:r>
              <w:rPr>
                <w:vertAlign w:val="subscript"/>
              </w:rPr>
              <w:t>2</w:t>
            </w:r>
          </w:p>
        </w:tc>
        <w:tc>
          <w:tcPr>
            <w:tcW w:w="600" w:type="dxa"/>
          </w:tcPr>
          <w:p>
            <w:r>
              <w:t xml:space="preserve">7</w:t>
            </w:r>
          </w:p>
        </w:tc>
        <w:tc>
          <w:tcPr>
            <w:tcW w:w="600" w:type="dxa"/>
          </w:tcPr>
          <w:p>
            <w:r>
              <w:t xml:space="preserve">4</w:t>
            </w:r>
          </w:p>
        </w:tc>
        <w:tc>
          <w:tcPr>
            <w:tcW w:w="600" w:type="dxa"/>
          </w:tcPr>
          <w:p>
            <w:r>
              <w:t xml:space="preserve">11</w:t>
            </w:r>
          </w:p>
        </w:tc>
      </w:tr>
      <w:tr>
        <w:tc>
          <w:tcPr>
            <w:tcW w:w="600" w:type="dxa"/>
          </w:tcPr>
          <w:p>
            <w:r>
              <w:t xml:space="preserve">A</w:t>
            </w:r>
            <w:r>
              <w:rPr>
                <w:vertAlign w:val="subscript"/>
              </w:rPr>
              <w:t>3</w:t>
            </w:r>
          </w:p>
        </w:tc>
        <w:tc>
          <w:tcPr>
            <w:tcW w:w="600" w:type="dxa"/>
          </w:tcPr>
          <w:p>
            <w:r>
              <w:t xml:space="preserve">25</w:t>
            </w:r>
          </w:p>
        </w:tc>
        <w:tc>
          <w:tcPr>
            <w:tcW w:w="600" w:type="dxa"/>
          </w:tcPr>
          <w:p>
            <w:r>
              <w:t xml:space="preserve">0</w:t>
            </w:r>
          </w:p>
        </w:tc>
        <w:tc>
          <w:tcPr>
            <w:tcW w:w="6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Результаты вычислений оформим в виде таблицы.</w:t>
      </w:r>
    </w:p>
    <w:tbl>
      <w:tblPr>
        <w:tblStyle w:val="myOwnTableStyle"/>
        <w:jc w:val="center"/>
      </w:tblPr>
      <w:tr>
        <w:tc>
          <w:tcPr>
            <w:tcW w:w="600" w:type="dxa"/>
          </w:tcPr>
          <w:p>
            <w:r>
              <w:t xml:space="preserve">A</w:t>
            </w:r>
            <w:r>
              <w:rPr>
                <w:vertAlign w:val="subscript"/>
              </w:rPr>
              <w:t>i</w:t>
            </w:r>
          </w:p>
        </w:tc>
        <w:tc>
          <w:tcPr>
            <w:tcW w:w="600" w:type="dxa"/>
          </w:tcPr>
          <w:p>
            <w:r>
              <w:t xml:space="preserve">П</w:t>
            </w:r>
            <w:r>
              <w:rPr>
                <w:vertAlign w:val="subscript"/>
              </w:rPr>
              <w:t>1</w:t>
            </w:r>
          </w:p>
        </w:tc>
        <w:tc>
          <w:tcPr>
            <w:tcW w:w="600" w:type="dxa"/>
          </w:tcPr>
          <w:p>
            <w:r>
              <w:t xml:space="preserve">П</w:t>
            </w:r>
            <w:r>
              <w:rPr>
                <w:vertAlign w:val="subscript"/>
              </w:rPr>
              <w:t>2</w:t>
            </w:r>
          </w:p>
        </w:tc>
        <w:tc>
          <w:tcPr>
            <w:tcW w:w="600" w:type="dxa"/>
          </w:tcPr>
          <w:p>
            <w:r>
              <w:t xml:space="preserve">П</w:t>
            </w:r>
            <w:r>
              <w:rPr>
                <w:vertAlign w:val="subscript"/>
              </w:rPr>
              <w:t>3</w:t>
            </w:r>
          </w:p>
        </w:tc>
        <w:tc>
          <w:tcPr>
            <w:tcW w:w="600" w:type="dxa"/>
          </w:tcPr>
          <w:p>
            <w:r>
              <w:t xml:space="preserve">max(a</w:t>
            </w:r>
            <w:r>
              <w:rPr>
                <w:vertAlign w:val="subscript"/>
              </w:rPr>
              <w:t>ij</w:t>
            </w:r>
            <w:r>
              <w:t xml:space="preserve">)</w:t>
            </w:r>
          </w:p>
        </w:tc>
      </w:tr>
      <w:tr>
        <w:tc>
          <w:tcPr>
            <w:tcW w:w="600" w:type="dxa"/>
          </w:tcPr>
          <w:p>
            <w:r>
              <w:t xml:space="preserve">A</w:t>
            </w:r>
            <w:r>
              <w:rPr>
                <w:vertAlign w:val="subscript"/>
              </w:rPr>
              <w:t>1</w:t>
            </w:r>
          </w:p>
        </w:tc>
        <w:tc>
          <w:tcPr>
            <w:tcW w:w="600" w:type="dxa"/>
          </w:tcPr>
          <w:p>
            <w:r>
              <w:t xml:space="preserve">0</w:t>
            </w:r>
          </w:p>
        </w:tc>
        <w:tc>
          <w:tcPr>
            <w:tcW w:w="600" w:type="dxa"/>
          </w:tcPr>
          <w:p>
            <w:r>
              <w:t xml:space="preserve">7</w:t>
            </w:r>
          </w:p>
        </w:tc>
        <w:tc>
          <w:tcPr>
            <w:tcW w:w="600" w:type="dxa"/>
          </w:tcPr>
          <w:p>
            <w:r>
              <w:t xml:space="preserve">23</w:t>
            </w:r>
          </w:p>
        </w:tc>
        <w:tc>
          <w:tcPr>
            <w:tcW w:w="600" w:type="dxa"/>
          </w:tcPr>
          <w:p>
            <w:r>
              <w:t xml:space="preserve">23</w:t>
            </w:r>
          </w:p>
        </w:tc>
      </w:tr>
      <w:tr>
        <w:tc>
          <w:tcPr>
            <w:tcW w:w="600" w:type="dxa"/>
          </w:tcPr>
          <w:p>
            <w:r>
              <w:t xml:space="preserve">A</w:t>
            </w:r>
            <w:r>
              <w:rPr>
                <w:vertAlign w:val="subscript"/>
              </w:rPr>
              <w:t>2</w:t>
            </w:r>
          </w:p>
        </w:tc>
        <w:tc>
          <w:tcPr>
            <w:tcW w:w="600" w:type="dxa"/>
          </w:tcPr>
          <w:p>
            <w:r>
              <w:t xml:space="preserve">7</w:t>
            </w:r>
          </w:p>
        </w:tc>
        <w:tc>
          <w:tcPr>
            <w:tcW w:w="600" w:type="dxa"/>
          </w:tcPr>
          <w:p>
            <w:r>
              <w:t xml:space="preserve">4</w:t>
            </w:r>
          </w:p>
        </w:tc>
        <w:tc>
          <w:tcPr>
            <w:tcW w:w="600" w:type="dxa"/>
          </w:tcPr>
          <w:p>
            <w:r>
              <w:t xml:space="preserve">11</w:t>
            </w:r>
          </w:p>
        </w:tc>
        <w:tc>
          <w:tcPr>
            <w:tcW w:w="600" w:type="dxa"/>
          </w:tcPr>
          <w:p>
            <w:r>
              <w:t xml:space="preserve">11</w:t>
            </w:r>
          </w:p>
        </w:tc>
      </w:tr>
      <w:tr>
        <w:tc>
          <w:tcPr>
            <w:tcW w:w="600" w:type="dxa"/>
          </w:tcPr>
          <w:p>
            <w:r>
              <w:t xml:space="preserve">A</w:t>
            </w:r>
            <w:r>
              <w:rPr>
                <w:vertAlign w:val="subscript"/>
              </w:rPr>
              <w:t>3</w:t>
            </w:r>
          </w:p>
        </w:tc>
        <w:tc>
          <w:tcPr>
            <w:tcW w:w="600" w:type="dxa"/>
          </w:tcPr>
          <w:p>
            <w:r>
              <w:t xml:space="preserve">25</w:t>
            </w:r>
          </w:p>
        </w:tc>
        <w:tc>
          <w:tcPr>
            <w:tcW w:w="600" w:type="dxa"/>
          </w:tcPr>
          <w:p>
            <w:r>
              <w:t xml:space="preserve">0</w:t>
            </w:r>
          </w:p>
        </w:tc>
        <w:tc>
          <w:tcPr>
            <w:tcW w:w="600" w:type="dxa"/>
          </w:tcPr>
          <w:p>
            <w:r>
              <w:t xml:space="preserve">0</w:t>
            </w:r>
          </w:p>
        </w:tc>
        <w:tc>
          <w:tcPr>
            <w:tcW w:w="600" w:type="dxa"/>
          </w:tcPr>
          <w:p>
            <w:r>
              <w:t xml:space="preserve">25</w:t>
            </w:r>
          </w:p>
        </w:tc>
      </w:tr>
    </w:tbl>
    <w:p>
      <w:pPr>
        <w:pStyle w:val="pStyle"/>
      </w:pPr>
      <w:r>
        <w:t xml:space="preserve">Выбираем из (23; 11; 25) минимальный элемент min=11</w:t>
      </w:r>
    </w:p>
    <w:p>
      <w:pPr>
        <w:pStyle w:val="pStyle"/>
      </w:pPr>
      <w:r>
        <w:t xml:space="preserve">Вывод: выбираем стратегию N=2.</w:t>
      </w:r>
    </w:p>
    <w:p>
      <w:pPr>
        <w:pStyle w:val="pStyle"/>
      </w:pPr>
      <w:r>
        <w:rPr>
          <w:b/>
        </w:rPr>
        <w:t>Критерий Гурвица</w:t>
      </w:r>
      <w:r>
        <w:t xml:space="preserve">.</w:t>
      </w:r>
    </w:p>
    <w:p>
      <w:pPr>
        <w:pStyle w:val="pStyle"/>
      </w:pPr>
      <w:r>
        <w:t xml:space="preserve">Критерий Гурвица является критерием пессимизма - оптимизма. За оптимальную принимается та стратегия, для которой выполняется соотношение:</w:t>
      </w:r>
    </w:p>
    <w:p>
      <w:pPr>
        <w:pStyle w:val="pStyle"/>
      </w:pPr>
      <w:r>
        <w:t xml:space="preserve">max(s</w:t>
      </w:r>
      <w:r>
        <w:rPr>
          <w:vertAlign w:val="subscript"/>
        </w:rPr>
        <w:t>i</w:t>
      </w:r>
      <w:r>
        <w:t xml:space="preserve">)</w:t>
      </w:r>
    </w:p>
    <w:p>
      <w:pPr>
        <w:pStyle w:val="pStyle"/>
      </w:pPr>
      <w:r>
        <w:t xml:space="preserve">где s</w:t>
      </w:r>
      <w:r>
        <w:rPr>
          <w:vertAlign w:val="subscript"/>
        </w:rPr>
        <w:t>i</w:t>
      </w:r>
      <w:r>
        <w:t xml:space="preserve"> = y min(a</w:t>
      </w:r>
      <w:r>
        <w:rPr>
          <w:vertAlign w:val="subscript"/>
        </w:rPr>
        <w:t>ij</w:t>
      </w:r>
      <w:r>
        <w:t xml:space="preserve">) + (1-y)max(a</w:t>
      </w:r>
      <w:r>
        <w:rPr>
          <w:vertAlign w:val="subscript"/>
        </w:rPr>
        <w:t>ij</w:t>
      </w:r>
      <w:r>
        <w:t xml:space="preserve">)</w:t>
      </w:r>
    </w:p>
    <w:p>
      <w:pPr>
        <w:pStyle w:val="pStyle"/>
      </w:pPr>
      <w:r>
        <w:t xml:space="preserve">При y = 1 получим критерий Вальде, при y = 0 получим – оптимистический критерий (максимакс).</w:t>
      </w:r>
    </w:p>
    <w:p>
      <w:pPr>
        <w:pStyle w:val="pStyle"/>
      </w:pPr>
      <w:r>
        <w:t xml:space="preserve">Критерий Гурвица учитывает возможность как наихудшего, так и наилучшего для человека поведения природы. Как выбирается y? Чем хуже последствия ошибочных решений, тем больше желание застраховаться от ошибок, тем y ближе к 1.</w:t>
      </w:r>
    </w:p>
    <w:p>
      <w:pPr>
        <w:pStyle w:val="pStyle"/>
      </w:pPr>
      <w:r>
        <w:t xml:space="preserve">Рассчитываем s</w:t>
      </w:r>
      <w:r>
        <w:rPr>
          <w:vertAlign w:val="subscript"/>
        </w:rPr>
        <w:t>i</w:t>
      </w:r>
      <w:r>
        <w:t xml:space="preserve">.</w:t>
      </w:r>
    </w:p>
    <w:p>
      <w:pPr>
        <w:pStyle w:val="pStyle"/>
      </w:pPr>
      <w:r>
        <w:t xml:space="preserve">s</w:t>
      </w:r>
      <w:r>
        <w:rPr>
          <w:vertAlign w:val="subscript"/>
        </w:rPr>
        <w:t>1</w:t>
      </w:r>
      <w:r>
        <w:t xml:space="preserve"> = 0.5∙25+(1-0.5)∙30 = 27.5</w:t>
      </w:r>
    </w:p>
    <w:p>
      <w:pPr>
        <w:pStyle w:val="pStyle"/>
      </w:pPr>
      <w:r>
        <w:t xml:space="preserve">s</w:t>
      </w:r>
      <w:r>
        <w:rPr>
          <w:vertAlign w:val="subscript"/>
        </w:rPr>
        <w:t>2</w:t>
      </w:r>
      <w:r>
        <w:t xml:space="preserve"> = 0.5∙18+(1-0.5)∙42 = 30</w:t>
      </w:r>
    </w:p>
    <w:p>
      <w:pPr>
        <w:pStyle w:val="pStyle"/>
      </w:pPr>
      <w:r>
        <w:t xml:space="preserve">s</w:t>
      </w:r>
      <w:r>
        <w:rPr>
          <w:vertAlign w:val="subscript"/>
        </w:rPr>
        <w:t>3</w:t>
      </w:r>
      <w:r>
        <w:t xml:space="preserve"> = 0.5∙0+(1-0.5)∙53 = 26.5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A</w:t>
            </w:r>
            <w:r>
              <w:rPr>
                <w:vertAlign w:val="subscript"/>
              </w:rPr>
              <w:t>i</w:t>
            </w:r>
          </w:p>
        </w:tc>
        <w:tc>
          <w:tcPr>
            <w:tcW w:w="900" w:type="dxa"/>
          </w:tcPr>
          <w:p>
            <w:r>
              <w:t xml:space="preserve">П</w:t>
            </w:r>
            <w:r>
              <w:rPr>
                <w:vertAlign w:val="subscript"/>
              </w:rPr>
              <w:t>1</w:t>
            </w:r>
          </w:p>
        </w:tc>
        <w:tc>
          <w:tcPr>
            <w:tcW w:w="900" w:type="dxa"/>
          </w:tcPr>
          <w:p>
            <w:r>
              <w:t xml:space="preserve">П</w:t>
            </w:r>
            <w:r>
              <w:rPr>
                <w:vertAlign w:val="sub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П</w:t>
            </w:r>
            <w:r>
              <w:rPr>
                <w:vertAlign w:val="subscript"/>
              </w:rPr>
              <w:t>3</w:t>
            </w:r>
          </w:p>
        </w:tc>
        <w:tc>
          <w:tcPr>
            <w:tcW w:w="900" w:type="dxa"/>
          </w:tcPr>
          <w:p>
            <w:r>
              <w:t xml:space="preserve">min(a</w:t>
            </w:r>
            <w:r>
              <w:rPr>
                <w:vertAlign w:val="subscript"/>
              </w:rPr>
              <w:t>ij</w:t>
            </w:r>
            <w:r>
              <w:t xml:space="preserve">)</w:t>
            </w:r>
          </w:p>
        </w:tc>
        <w:tc>
          <w:tcPr>
            <w:tcW w:w="900" w:type="dxa"/>
          </w:tcPr>
          <w:p>
            <w:r>
              <w:t xml:space="preserve">max(a</w:t>
            </w:r>
            <w:r>
              <w:rPr>
                <w:vertAlign w:val="subscript"/>
              </w:rPr>
              <w:t>ij</w:t>
            </w:r>
            <w:r>
              <w:t xml:space="preserve">)</w:t>
            </w:r>
          </w:p>
        </w:tc>
        <w:tc>
          <w:tcPr>
            <w:tcW w:w="900" w:type="dxa"/>
          </w:tcPr>
          <w:p>
            <w:r>
              <w:t xml:space="preserve">y min(a</w:t>
            </w:r>
            <w:r>
              <w:rPr>
                <w:vertAlign w:val="subscript"/>
              </w:rPr>
              <w:t>ij</w:t>
            </w:r>
            <w:r>
              <w:t xml:space="preserve">) + (1-y)max(a</w:t>
            </w:r>
            <w:r>
              <w:rPr>
                <w:vertAlign w:val="subscript"/>
              </w:rPr>
              <w:t>ij</w:t>
            </w:r>
            <w:r>
              <w:t xml:space="preserve">)</w:t>
            </w:r>
          </w:p>
        </w:tc>
      </w:tr>
      <w:tr>
        <w:tc>
          <w:tcPr>
            <w:tcW w:w="900" w:type="dxa"/>
          </w:tcPr>
          <w:p>
            <w:r>
              <w:t xml:space="preserve">A</w:t>
            </w:r>
            <w:r>
              <w:rPr>
                <w:vertAlign w:val="subscript"/>
              </w:rPr>
              <w:t>1</w:t>
            </w:r>
          </w:p>
        </w:tc>
        <w:tc>
          <w:tcPr>
            <w:tcW w:w="900" w:type="dxa"/>
          </w:tcPr>
          <w:p>
            <w:r>
              <w:t xml:space="preserve">25</w:t>
            </w:r>
          </w:p>
        </w:tc>
        <w:tc>
          <w:tcPr>
            <w:tcW w:w="900" w:type="dxa"/>
          </w:tcPr>
          <w:p>
            <w:r>
              <w:t xml:space="preserve">27</w:t>
            </w:r>
          </w:p>
        </w:tc>
        <w:tc>
          <w:tcPr>
            <w:tcW w:w="900" w:type="dxa"/>
          </w:tcPr>
          <w:p>
            <w:r>
              <w:t xml:space="preserve">30</w:t>
            </w:r>
          </w:p>
        </w:tc>
        <w:tc>
          <w:tcPr>
            <w:tcW w:w="900" w:type="dxa"/>
          </w:tcPr>
          <w:p>
            <w:r>
              <w:t xml:space="preserve">25</w:t>
            </w:r>
          </w:p>
        </w:tc>
        <w:tc>
          <w:tcPr>
            <w:tcW w:w="900" w:type="dxa"/>
          </w:tcPr>
          <w:p>
            <w:r>
              <w:t xml:space="preserve">30</w:t>
            </w:r>
          </w:p>
        </w:tc>
        <w:tc>
          <w:tcPr>
            <w:tcW w:w="900" w:type="dxa"/>
          </w:tcPr>
          <w:p>
            <w:r>
              <w:t xml:space="preserve">27.5</w:t>
            </w:r>
          </w:p>
        </w:tc>
      </w:tr>
      <w:tr>
        <w:tc>
          <w:tcPr>
            <w:tcW w:w="900" w:type="dxa"/>
          </w:tcPr>
          <w:p>
            <w:r>
              <w:t xml:space="preserve">A</w:t>
            </w:r>
            <w:r>
              <w:rPr>
                <w:vertAlign w:val="sub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18</w:t>
            </w:r>
          </w:p>
        </w:tc>
        <w:tc>
          <w:tcPr>
            <w:tcW w:w="900" w:type="dxa"/>
          </w:tcPr>
          <w:p>
            <w:r>
              <w:t xml:space="preserve">30</w:t>
            </w:r>
          </w:p>
        </w:tc>
        <w:tc>
          <w:tcPr>
            <w:tcW w:w="900" w:type="dxa"/>
          </w:tcPr>
          <w:p>
            <w:r>
              <w:t xml:space="preserve">42</w:t>
            </w:r>
          </w:p>
        </w:tc>
        <w:tc>
          <w:tcPr>
            <w:tcW w:w="900" w:type="dxa"/>
          </w:tcPr>
          <w:p>
            <w:r>
              <w:t xml:space="preserve">18</w:t>
            </w:r>
          </w:p>
        </w:tc>
        <w:tc>
          <w:tcPr>
            <w:tcW w:w="900" w:type="dxa"/>
          </w:tcPr>
          <w:p>
            <w:r>
              <w:t xml:space="preserve">42</w:t>
            </w:r>
          </w:p>
        </w:tc>
        <w:tc>
          <w:tcPr>
            <w:tcW w:w="900" w:type="dxa"/>
          </w:tcPr>
          <w:p>
            <w:r>
              <w:t xml:space="preserve">30</w:t>
            </w:r>
          </w:p>
        </w:tc>
      </w:tr>
      <w:tr>
        <w:tc>
          <w:tcPr>
            <w:tcW w:w="900" w:type="dxa"/>
          </w:tcPr>
          <w:p>
            <w:r>
              <w:t xml:space="preserve">A</w:t>
            </w:r>
            <w:r>
              <w:rPr>
                <w:vertAlign w:val="subscript"/>
              </w:rPr>
              <w:t>3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34</w:t>
            </w:r>
          </w:p>
        </w:tc>
        <w:tc>
          <w:tcPr>
            <w:tcW w:w="900" w:type="dxa"/>
          </w:tcPr>
          <w:p>
            <w:r>
              <w:t xml:space="preserve">53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53</w:t>
            </w:r>
          </w:p>
        </w:tc>
        <w:tc>
          <w:tcPr>
            <w:tcW w:w="900" w:type="dxa"/>
          </w:tcPr>
          <w:p>
            <w:r>
              <w:t xml:space="preserve">26.5</w:t>
            </w:r>
          </w:p>
        </w:tc>
      </w:tr>
    </w:tbl>
    <w:p>
      <w:pPr>
        <w:pStyle w:val="pStyle"/>
      </w:pPr>
      <w:r>
        <w:t xml:space="preserve">Выбираем из (27.5; 30; 26.5) максимальный элемент max=30</w:t>
      </w:r>
    </w:p>
    <w:p>
      <w:pPr>
        <w:pStyle w:val="pStyle"/>
      </w:pPr>
      <w:r>
        <w:t xml:space="preserve">Вывод: выбираем стратегию N=2.</w:t>
      </w:r>
    </w:p>
    <w:p>
      <w:pPr>
        <w:pStyle w:val="pStyle"/>
      </w:pPr>
      <w:r>
        <w:rPr>
          <w:b/>
        </w:rPr>
        <w:t>Обобщенный критерий Гурвица</w:t>
      </w:r>
      <w:r>
        <w:t xml:space="preserve">.</w:t>
      </w:r>
    </w:p>
    <w:p>
      <w:pPr>
        <w:pStyle w:val="pStyle"/>
      </w:pPr>
      <w:r>
        <w:t xml:space="preserve">Данный критерий является некоторым обобщением критериев крайнего пессимизма и крайнего оптимизма и также представляет собой частный случай обобщенного критерия Гурвица относительно выигрышей при следующем допущении:</w:t>
      </w:r>
    </w:p>
    <w:p>
      <w:pPr>
        <w:pStyle w:val="pStyle"/>
      </w:pPr>
      <w:r>
        <w:t xml:space="preserve">λ</w:t>
      </w:r>
      <w:r>
        <w:rPr>
          <w:vertAlign w:val="subscript"/>
        </w:rPr>
        <w:t>1</w:t>
      </w:r>
      <w:r>
        <w:t xml:space="preserve">=1-λ, λ2=λ3=…=λ</w:t>
      </w:r>
      <w:r>
        <w:rPr>
          <w:vertAlign w:val="subscript"/>
        </w:rPr>
        <w:t>n-1</w:t>
      </w:r>
      <w:r>
        <w:t xml:space="preserve">=0, λ</w:t>
      </w:r>
      <w:r>
        <w:rPr>
          <w:vertAlign w:val="subscript"/>
        </w:rPr>
        <w:t>n</w:t>
      </w:r>
      <w:r>
        <w:t xml:space="preserve">=λ, где 0 ≤ λ ≤ 1</w:t>
      </w:r>
    </w:p>
    <w:p>
      <w:pPr>
        <w:pStyle w:val="pStyle"/>
      </w:pPr>
      <w:r>
        <w:t xml:space="preserve">Тогда показатель эффективности стратегии A</w:t>
      </w:r>
      <w:r>
        <w:rPr>
          <w:vertAlign w:val="subscript"/>
        </w:rPr>
        <w:t>i</w:t>
      </w:r>
      <w:r>
        <w:t xml:space="preserve"> по Гурвицу есть:</w:t>
      </w:r>
    </w:p>
    <w:p>
      <w:pPr>
        <w:pStyle w:val="pStyle"/>
      </w:pPr>
      <w:r>
        <w:t xml:space="preserve">G</w:t>
      </w:r>
      <w:r>
        <w:rPr>
          <w:vertAlign w:val="subscript"/>
        </w:rPr>
        <w:t>i</w:t>
      </w:r>
      <w:r>
        <w:t xml:space="preserve">=(1-λ)min a</w:t>
      </w:r>
      <w:r>
        <w:rPr>
          <w:vertAlign w:val="subscript"/>
        </w:rPr>
        <w:t>ij</w:t>
      </w:r>
      <w:r>
        <w:t xml:space="preserve"> + λmax a</w:t>
      </w:r>
      <w:r>
        <w:rPr>
          <w:vertAlign w:val="subscript"/>
        </w:rPr>
        <w:t>ij</w:t>
      </w:r>
    </w:p>
    <w:p>
      <w:pPr>
        <w:pStyle w:val="pStyle"/>
      </w:pPr>
      <w:r>
        <w:t xml:space="preserve">Оптимальной стратегией A</w:t>
      </w:r>
      <w:r>
        <w:rPr>
          <w:vertAlign w:val="subscript"/>
        </w:rPr>
        <w:t>i0</w:t>
      </w:r>
      <w:r>
        <w:t xml:space="preserve"> считается стратегия с максимальным значением показателя эффективности.</w:t>
      </w:r>
    </w:p>
    <w:p>
      <w:pPr>
        <w:pStyle w:val="pStyle"/>
      </w:pPr>
      <w:r>
        <w:t xml:space="preserve">Строим вспомогательную матрицу B, полученную путем упорядочивания показателей доходностей в каждой строке.</w:t>
      </w:r>
    </w:p>
    <w:p>
      <w:pPr>
        <w:pStyle w:val="pStyle"/>
      </w:pPr>
      <w:r>
        <w:rPr>
          <w:b/>
        </w:rPr>
        <w:t>Подход пессимиста</w:t>
      </w:r>
      <w:r>
        <w:t xml:space="preserve">. λ выбирается из условия невозрастания среднего:</w:t>
      </w:r>
    </w:p>
    <w:p>
      <m:oMathPara>
        <m:oMath>
          <m:r>
            <m:t>λ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b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b</m:t>
                  </m:r>
                </m:e>
                <m:sub>
                  <m:r>
                    <m:t>1</m:t>
                  </m:r>
                </m:sub>
              </m:sSub>
              <m:r>
                <m:t>+</m:t>
              </m:r>
              <m:sSub>
                <m:e>
                  <m:r>
                    <m:t>b</m:t>
                  </m:r>
                </m:e>
                <m:sub>
                  <m:r>
                    <m:t>3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43</m:t>
              </m:r>
            </m:num>
            <m:den>
              <m:r>
                <m:t>43 + 125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0.256</m:t>
          </m:r>
        </m:oMath>
      </m:oMathPara>
    </w:p>
    <w:p>
      <w:pPr>
        <w:pStyle w:val="pStyle"/>
      </w:pPr>
      <w:r>
        <w:t xml:space="preserve">G</w:t>
      </w:r>
      <w:r>
        <w:rPr>
          <w:vertAlign w:val="subscript"/>
        </w:rPr>
        <w:t>1</w:t>
      </w:r>
      <w:r>
        <w:t xml:space="preserve"> = 0.256∙25+(1-0.256)∙30 = 28.72; G</w:t>
      </w:r>
      <w:r>
        <w:rPr>
          <w:vertAlign w:val="subscript"/>
        </w:rPr>
        <w:t>2</w:t>
      </w:r>
      <w:r>
        <w:t xml:space="preserve"> = 0.256∙18+(1-0.256)∙42 = 35.857; G</w:t>
      </w:r>
      <w:r>
        <w:rPr>
          <w:vertAlign w:val="subscript"/>
        </w:rPr>
        <w:t>3</w:t>
      </w:r>
      <w:r>
        <w:t xml:space="preserve"> = 0.256∙0+(1-0.256)∙53 = 39.435;</w:t>
      </w:r>
    </w:p>
    <w:p>
      <w:pPr>
        <w:pStyle w:val="pStyle"/>
      </w:pPr>
      <w:r>
        <w:rPr>
          <w:b/>
        </w:rPr>
        <w:t>Подход оптимиста</w:t>
      </w:r>
      <w:r>
        <w:t xml:space="preserve">. λ выбирается из условия неубывания среднего:</w:t>
      </w:r>
    </w:p>
    <w:p>
      <m:oMathPara>
        <m:oMath>
          <m:r>
            <m:t>λ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b</m:t>
                  </m:r>
                </m:e>
                <m:sub>
                  <m:r>
                    <m:t>3</m:t>
                  </m:r>
                </m:sub>
              </m:sSub>
            </m:num>
            <m:den>
              <m:sSub>
                <m:e>
                  <m:r>
                    <m:t>b</m:t>
                  </m:r>
                </m:e>
                <m:sub>
                  <m:r>
                    <m:t>1</m:t>
                  </m:r>
                </m:sub>
              </m:sSub>
              <m:r>
                <m:t>+</m:t>
              </m:r>
              <m:sSub>
                <m:e>
                  <m:r>
                    <m:t>b</m:t>
                  </m:r>
                </m:e>
                <m:sub>
                  <m:r>
                    <m:t>3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125</m:t>
              </m:r>
            </m:num>
            <m:den>
              <m:r>
                <m:t>43 + 125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0.744</m:t>
          </m:r>
        </m:oMath>
      </m:oMathPara>
    </w:p>
    <w:p>
      <w:pPr>
        <w:pStyle w:val="pStyle"/>
      </w:pPr>
      <w:r>
        <w:t xml:space="preserve">G</w:t>
      </w:r>
      <w:r>
        <w:rPr>
          <w:vertAlign w:val="subscript"/>
        </w:rPr>
        <w:t>1</w:t>
      </w:r>
      <w:r>
        <w:t xml:space="preserve"> = 0.744∙25+(1-0.744)∙30 = 26.28; G</w:t>
      </w:r>
      <w:r>
        <w:rPr>
          <w:vertAlign w:val="subscript"/>
        </w:rPr>
        <w:t>2</w:t>
      </w:r>
      <w:r>
        <w:t xml:space="preserve"> = 0.744∙18+(1-0.744)∙42 = 24.143; G</w:t>
      </w:r>
      <w:r>
        <w:rPr>
          <w:vertAlign w:val="subscript"/>
        </w:rPr>
        <w:t>3</w:t>
      </w:r>
      <w:r>
        <w:t xml:space="preserve"> = 0.744∙0+(1-0.744)∙53 = 13.565;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A</w:t>
            </w:r>
            <w:r>
              <w:rPr>
                <w:vertAlign w:val="subscript"/>
              </w:rPr>
              <w:t>i</w:t>
            </w:r>
          </w:p>
        </w:tc>
        <w:tc>
          <w:tcPr>
            <w:tcW w:w="900" w:type="dxa"/>
          </w:tcPr>
          <w:p>
            <w:r>
              <w:t xml:space="preserve">П</w:t>
            </w:r>
            <w:r>
              <w:rPr>
                <w:vertAlign w:val="subscript"/>
              </w:rPr>
              <w:t>1</w:t>
            </w:r>
          </w:p>
        </w:tc>
        <w:tc>
          <w:tcPr>
            <w:tcW w:w="900" w:type="dxa"/>
          </w:tcPr>
          <w:p>
            <w:r>
              <w:t xml:space="preserve">П</w:t>
            </w:r>
            <w:r>
              <w:rPr>
                <w:vertAlign w:val="sub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П</w:t>
            </w:r>
            <w:r>
              <w:rPr>
                <w:vertAlign w:val="subscript"/>
              </w:rPr>
              <w:t>3</w:t>
            </w:r>
          </w:p>
        </w:tc>
        <w:tc>
          <w:tcPr>
            <w:tcW w:w="900" w:type="dxa"/>
          </w:tcPr>
          <w:p>
            <w:r>
              <w:t xml:space="preserve">min(a</w:t>
            </w:r>
            <w:r>
              <w:rPr>
                <w:vertAlign w:val="subscript"/>
              </w:rPr>
              <w:t>ij</w:t>
            </w:r>
            <w:r>
              <w:t xml:space="preserve">)</w:t>
            </w:r>
          </w:p>
        </w:tc>
        <w:tc>
          <w:tcPr>
            <w:tcW w:w="900" w:type="dxa"/>
          </w:tcPr>
          <w:p>
            <w:r>
              <w:t xml:space="preserve">max(a</w:t>
            </w:r>
            <w:r>
              <w:rPr>
                <w:vertAlign w:val="subscript"/>
              </w:rPr>
              <w:t>ij</w:t>
            </w:r>
            <w:r>
              <w:t xml:space="preserve">)</w:t>
            </w:r>
          </w:p>
        </w:tc>
        <w:tc>
          <w:tcPr>
            <w:tcW w:w="900" w:type="dxa"/>
          </w:tcPr>
          <w:p>
            <w:r>
              <w:t xml:space="preserve">Подход пессимиста</w:t>
            </w:r>
          </w:p>
        </w:tc>
        <w:tc>
          <w:tcPr>
            <w:tcW w:w="900" w:type="dxa"/>
          </w:tcPr>
          <w:p>
            <w:r>
              <w:t xml:space="preserve">Подход оптимиста</w:t>
            </w:r>
          </w:p>
        </w:tc>
      </w:tr>
      <w:tr>
        <w:tc>
          <w:tcPr>
            <w:tcW w:w="900" w:type="dxa"/>
          </w:tcPr>
          <w:p>
            <w:r>
              <w:t xml:space="preserve">A</w:t>
            </w:r>
            <w:r>
              <w:rPr>
                <w:vertAlign w:val="subscript"/>
              </w:rPr>
              <w:t>1</w:t>
            </w:r>
          </w:p>
        </w:tc>
        <w:tc>
          <w:tcPr>
            <w:tcW w:w="900" w:type="dxa"/>
          </w:tcPr>
          <w:p>
            <w:r>
              <w:t xml:space="preserve">25</w:t>
            </w:r>
          </w:p>
        </w:tc>
        <w:tc>
          <w:tcPr>
            <w:tcW w:w="900" w:type="dxa"/>
          </w:tcPr>
          <w:p>
            <w:r>
              <w:t xml:space="preserve">27</w:t>
            </w:r>
          </w:p>
        </w:tc>
        <w:tc>
          <w:tcPr>
            <w:tcW w:w="900" w:type="dxa"/>
          </w:tcPr>
          <w:p>
            <w:r>
              <w:t xml:space="preserve">30</w:t>
            </w:r>
          </w:p>
        </w:tc>
        <w:tc>
          <w:tcPr>
            <w:tcW w:w="900" w:type="dxa"/>
          </w:tcPr>
          <w:p>
            <w:r>
              <w:t xml:space="preserve">25</w:t>
            </w:r>
          </w:p>
        </w:tc>
        <w:tc>
          <w:tcPr>
            <w:tcW w:w="900" w:type="dxa"/>
          </w:tcPr>
          <w:p>
            <w:r>
              <w:t xml:space="preserve">30</w:t>
            </w:r>
          </w:p>
        </w:tc>
        <w:tc>
          <w:tcPr>
            <w:tcW w:w="900" w:type="dxa"/>
          </w:tcPr>
          <w:p>
            <w:r>
              <w:t xml:space="preserve">28.72</w:t>
            </w:r>
          </w:p>
        </w:tc>
        <w:tc>
          <w:tcPr>
            <w:tcW w:w="900" w:type="dxa"/>
          </w:tcPr>
          <w:p>
            <w:r>
              <w:t xml:space="preserve">26.28</w:t>
            </w:r>
          </w:p>
        </w:tc>
      </w:tr>
      <w:tr>
        <w:tc>
          <w:tcPr>
            <w:tcW w:w="900" w:type="dxa"/>
          </w:tcPr>
          <w:p>
            <w:r>
              <w:t xml:space="preserve">A</w:t>
            </w:r>
            <w:r>
              <w:rPr>
                <w:vertAlign w:val="sub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18</w:t>
            </w:r>
          </w:p>
        </w:tc>
        <w:tc>
          <w:tcPr>
            <w:tcW w:w="900" w:type="dxa"/>
          </w:tcPr>
          <w:p>
            <w:r>
              <w:t xml:space="preserve">30</w:t>
            </w:r>
          </w:p>
        </w:tc>
        <w:tc>
          <w:tcPr>
            <w:tcW w:w="900" w:type="dxa"/>
          </w:tcPr>
          <w:p>
            <w:r>
              <w:t xml:space="preserve">42</w:t>
            </w:r>
          </w:p>
        </w:tc>
        <w:tc>
          <w:tcPr>
            <w:tcW w:w="900" w:type="dxa"/>
          </w:tcPr>
          <w:p>
            <w:r>
              <w:t xml:space="preserve">18</w:t>
            </w:r>
          </w:p>
        </w:tc>
        <w:tc>
          <w:tcPr>
            <w:tcW w:w="900" w:type="dxa"/>
          </w:tcPr>
          <w:p>
            <w:r>
              <w:t xml:space="preserve">42</w:t>
            </w:r>
          </w:p>
        </w:tc>
        <w:tc>
          <w:tcPr>
            <w:tcW w:w="900" w:type="dxa"/>
          </w:tcPr>
          <w:p>
            <w:r>
              <w:t xml:space="preserve">35.857</w:t>
            </w:r>
          </w:p>
        </w:tc>
        <w:tc>
          <w:tcPr>
            <w:tcW w:w="900" w:type="dxa"/>
          </w:tcPr>
          <w:p>
            <w:r>
              <w:t xml:space="preserve">24.143</w:t>
            </w:r>
          </w:p>
        </w:tc>
      </w:tr>
      <w:tr>
        <w:tc>
          <w:tcPr>
            <w:tcW w:w="900" w:type="dxa"/>
          </w:tcPr>
          <w:p>
            <w:r>
              <w:t xml:space="preserve">A</w:t>
            </w:r>
            <w:r>
              <w:rPr>
                <w:vertAlign w:val="subscript"/>
              </w:rPr>
              <w:t>3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34</w:t>
            </w:r>
          </w:p>
        </w:tc>
        <w:tc>
          <w:tcPr>
            <w:tcW w:w="900" w:type="dxa"/>
          </w:tcPr>
          <w:p>
            <w:r>
              <w:t xml:space="preserve">53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53</w:t>
            </w:r>
          </w:p>
        </w:tc>
        <w:tc>
          <w:tcPr>
            <w:tcW w:w="900" w:type="dxa"/>
          </w:tcPr>
          <w:p>
            <w:r>
              <w:t xml:space="preserve">39.435</w:t>
            </w:r>
          </w:p>
        </w:tc>
        <w:tc>
          <w:tcPr>
            <w:tcW w:w="900" w:type="dxa"/>
          </w:tcPr>
          <w:p>
            <w:r>
              <w:t xml:space="preserve">13.565</w:t>
            </w:r>
          </w:p>
        </w:tc>
      </w:tr>
    </w:tbl>
    <w:p>
      <w:pPr>
        <w:pStyle w:val="pStyle"/>
      </w:pPr>
      <w:r>
        <w:t xml:space="preserve">Выбираем из (28.72; 35.857; 39.435) максимальный элемент max=39.43</w:t>
      </w:r>
    </w:p>
    <w:p>
      <w:pPr>
        <w:pStyle w:val="pStyle"/>
      </w:pPr>
      <w:r>
        <w:t xml:space="preserve">Вывод: выбираем стратегию N=3.</w:t>
      </w:r>
    </w:p>
    <w:p>
      <w:pPr>
        <w:pStyle w:val="pStyle"/>
      </w:pPr>
      <w:r>
        <w:rPr>
          <w:b/>
        </w:rPr>
        <w:t>Оптимальные стратегии по обобщенному критерию Гурвица</w:t>
      </w:r>
      <w:r>
        <w:t xml:space="preserve">.</w:t>
      </w:r>
    </w:p>
    <w:p>
      <w:pPr>
        <w:pStyle w:val="pStyle"/>
      </w:pPr>
      <w:r>
        <w:t xml:space="preserve">b = 43 + 91 + 125 = 259</w:t>
      </w:r>
    </w:p>
    <w:p>
      <w:pPr>
        <w:pStyle w:val="pStyle"/>
      </w:pPr>
      <w:r>
        <w:t xml:space="preserve">Показатели эффективности по Гурвицу.</w:t>
      </w:r>
    </w:p>
    <w:p>
      <w:pPr>
        <w:pStyle w:val="pStyle"/>
      </w:pPr>
      <w:r>
        <w:t xml:space="preserve">Подход пессимиста</w:t>
      </w:r>
    </w:p>
    <w:p>
      <m:oMathPara>
        <m:oMath>
          <m:sSubSup>
            <m:sSubSupPr>
              <m:ctrlPr/>
            </m:sSubSupPr>
            <m:e>
              <m:r>
                <m:t>G</m:t>
              </m:r>
            </m:e>
            <m:sub>
              <m:r>
                <m:t>1</m:t>
              </m:r>
            </m:sub>
            <m:sup>
              <m:r>
                <m:t>пес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r>
            <m:t>25∙</m:t>
          </m:r>
          <m:f>
            <m:num>
              <m:r>
                <m:t>125</m:t>
              </m:r>
            </m:num>
            <m:den>
              <m:r>
                <m:t>259</m:t>
              </m:r>
            </m:den>
          </m:f>
          <m:r>
            <m:t>+27∙</m:t>
          </m:r>
          <m:f>
            <m:num>
              <m:r>
                <m:t>91</m:t>
              </m:r>
            </m:num>
            <m:den>
              <m:r>
                <m:t>259</m:t>
              </m:r>
            </m:den>
          </m:f>
          <m:r>
            <m:t>+30∙</m:t>
          </m:r>
          <m:f>
            <m:num>
              <m:r>
                <m:t>43</m:t>
              </m:r>
            </m:num>
            <m:den>
              <m:r>
                <m:t>259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26.533</m:t>
          </m:r>
        </m:oMath>
      </m:oMathPara>
    </w:p>
    <w:p>
      <m:oMathPara>
        <m:oMath>
          <m:sSubSup>
            <m:sSubSupPr>
              <m:ctrlPr/>
            </m:sSubSupPr>
            <m:e>
              <m:r>
                <m:t>G</m:t>
              </m:r>
            </m:e>
            <m:sub>
              <m:r>
                <m:t>2</m:t>
              </m:r>
            </m:sub>
            <m:sup>
              <m:r>
                <m:t>пес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r>
            <m:t>18∙</m:t>
          </m:r>
          <m:f>
            <m:num>
              <m:r>
                <m:t>125</m:t>
              </m:r>
            </m:num>
            <m:den>
              <m:r>
                <m:t>259</m:t>
              </m:r>
            </m:den>
          </m:f>
          <m:r>
            <m:t>+30∙</m:t>
          </m:r>
          <m:f>
            <m:num>
              <m:r>
                <m:t>91</m:t>
              </m:r>
            </m:num>
            <m:den>
              <m:r>
                <m:t>259</m:t>
              </m:r>
            </m:den>
          </m:f>
          <m:r>
            <m:t>+42∙</m:t>
          </m:r>
          <m:f>
            <m:num>
              <m:r>
                <m:t>43</m:t>
              </m:r>
            </m:num>
            <m:den>
              <m:r>
                <m:t>259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26.201</m:t>
          </m:r>
        </m:oMath>
      </m:oMathPara>
    </w:p>
    <w:p>
      <m:oMathPara>
        <m:oMath>
          <m:sSubSup>
            <m:sSubSupPr>
              <m:ctrlPr/>
            </m:sSubSupPr>
            <m:e>
              <m:r>
                <m:t>G</m:t>
              </m:r>
            </m:e>
            <m:sub>
              <m:r>
                <m:t>3</m:t>
              </m:r>
            </m:sub>
            <m:sup>
              <m:r>
                <m:t>пес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r>
            <m:t>34∙</m:t>
          </m:r>
          <m:f>
            <m:num>
              <m:r>
                <m:t>91</m:t>
              </m:r>
            </m:num>
            <m:den>
              <m:r>
                <m:t>259</m:t>
              </m:r>
            </m:den>
          </m:f>
          <m:r>
            <m:t>+53∙</m:t>
          </m:r>
          <m:f>
            <m:num>
              <m:r>
                <m:t>43</m:t>
              </m:r>
            </m:num>
            <m:den>
              <m:r>
                <m:t>259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20.745</m:t>
          </m:r>
        </m:oMath>
      </m:oMathPara>
    </w:p>
    <w:p>
      <w:pPr>
        <w:pStyle w:val="pStyle"/>
      </w:pPr>
      <w:r>
        <w:t xml:space="preserve">Подход оптимиста</w:t>
      </w:r>
    </w:p>
    <w:p>
      <m:oMathPara>
        <m:oMath>
          <m:sSubSup>
            <m:sSubSupPr>
              <m:ctrlPr/>
            </m:sSubSupPr>
            <m:e>
              <m:r>
                <m:t>G</m:t>
              </m:r>
            </m:e>
            <m:sub>
              <m:r>
                <m:t>1</m:t>
              </m:r>
            </m:sub>
            <m:sup>
              <m:r>
                <m:t>опт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r>
            <m:t>25∙</m:t>
          </m:r>
          <m:f>
            <m:num>
              <m:r>
                <m:t>43</m:t>
              </m:r>
            </m:num>
            <m:den>
              <m:r>
                <m:t>259</m:t>
              </m:r>
            </m:den>
          </m:f>
          <m:r>
            <m:t>+27∙</m:t>
          </m:r>
          <m:f>
            <m:num>
              <m:r>
                <m:t>91</m:t>
              </m:r>
            </m:num>
            <m:den>
              <m:r>
                <m:t>259</m:t>
              </m:r>
            </m:den>
          </m:f>
          <m:r>
            <m:t>+30∙</m:t>
          </m:r>
          <m:f>
            <m:num>
              <m:r>
                <m:t>125</m:t>
              </m:r>
            </m:num>
            <m:den>
              <m:r>
                <m:t>259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28.116</m:t>
          </m:r>
        </m:oMath>
      </m:oMathPara>
    </w:p>
    <w:p>
      <m:oMathPara>
        <m:oMath>
          <m:sSubSup>
            <m:sSubSupPr>
              <m:ctrlPr/>
            </m:sSubSupPr>
            <m:e>
              <m:r>
                <m:t>G</m:t>
              </m:r>
            </m:e>
            <m:sub>
              <m:r>
                <m:t>2</m:t>
              </m:r>
            </m:sub>
            <m:sup>
              <m:r>
                <m:t>опт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r>
            <m:t>18∙</m:t>
          </m:r>
          <m:f>
            <m:num>
              <m:r>
                <m:t>43</m:t>
              </m:r>
            </m:num>
            <m:den>
              <m:r>
                <m:t>259</m:t>
              </m:r>
            </m:den>
          </m:f>
          <m:r>
            <m:t>+30∙</m:t>
          </m:r>
          <m:f>
            <m:num>
              <m:r>
                <m:t>91</m:t>
              </m:r>
            </m:num>
            <m:den>
              <m:r>
                <m:t>259</m:t>
              </m:r>
            </m:den>
          </m:f>
          <m:r>
            <m:t>+42∙</m:t>
          </m:r>
          <m:f>
            <m:num>
              <m:r>
                <m:t>125</m:t>
              </m:r>
            </m:num>
            <m:den>
              <m:r>
                <m:t>259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33.799</m:t>
          </m:r>
        </m:oMath>
      </m:oMathPara>
    </w:p>
    <w:p>
      <m:oMathPara>
        <m:oMath>
          <m:sSubSup>
            <m:sSubSupPr>
              <m:ctrlPr/>
            </m:sSubSupPr>
            <m:e>
              <m:r>
                <m:t>G</m:t>
              </m:r>
            </m:e>
            <m:sub>
              <m:r>
                <m:t>3</m:t>
              </m:r>
            </m:sub>
            <m:sup>
              <m:r>
                <m:t>опт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r>
            <m:t>34∙</m:t>
          </m:r>
          <m:f>
            <m:num>
              <m:r>
                <m:t>91</m:t>
              </m:r>
            </m:num>
            <m:den>
              <m:r>
                <m:t>259</m:t>
              </m:r>
            </m:den>
          </m:f>
          <m:r>
            <m:t>+53∙</m:t>
          </m:r>
          <m:f>
            <m:num>
              <m:r>
                <m:t>125</m:t>
              </m:r>
            </m:num>
            <m:den>
              <m:r>
                <m:t>259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37.525</m:t>
          </m:r>
        </m:oMath>
      </m:oMathPara>
    </w:p>
    <w:p>
      <w:pPr>
        <w:pStyle w:val="pStyle"/>
      </w:pPr>
      <w:r>
        <w:t xml:space="preserve">Таким образом, в результате решения статистической игры по различным критериям чаще других рекомендовалась стратегия A</w:t>
      </w:r>
      <w:r>
        <w:rPr>
          <w:vertAlign w:val="subscript"/>
        </w:rPr>
        <w:t>2</w:t>
      </w:r>
      <w:r>
        <w:t xml:space="preserve">.</w:t>
      </w:r>
    </w:p>
    <w:p>
      <w:pPr>
        <w:pStyle w:val="pStyle"/>
      </w:pPr>
      <w:r>
        <w:rPr>
          <w:b/>
        </w:rPr>
        <w:t>Множество Парето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E1</w:t>
            </w:r>
          </w:p>
        </w:tc>
        <w:tc>
          <w:tcPr>
            <w:tcW w:w="1000" w:type="dxa"/>
          </w:tcPr>
          <w:p>
            <w:r>
              <w:t xml:space="preserve">25</w:t>
            </w:r>
          </w:p>
        </w:tc>
        <w:tc>
          <w:tcPr>
            <w:tcW w:w="1000" w:type="dxa"/>
          </w:tcPr>
          <w:p>
            <w:r>
              <w:t xml:space="preserve">27</w:t>
            </w:r>
          </w:p>
        </w:tc>
        <w:tc>
          <w:tcPr>
            <w:tcW w:w="1000" w:type="dxa"/>
          </w:tcPr>
          <w:p>
            <w:r>
              <w:t xml:space="preserve">30</w:t>
            </w:r>
          </w:p>
        </w:tc>
      </w:tr>
      <w:tr>
        <w:tc>
          <w:tcPr>
            <w:tcW w:w="1000" w:type="dxa"/>
          </w:tcPr>
          <w:p>
            <w:r>
              <w:t xml:space="preserve">p</w:t>
            </w:r>
          </w:p>
        </w:tc>
        <w:tc>
          <w:tcPr>
            <w:tcW w:w="1000" w:type="dxa"/>
          </w:tcPr>
          <w:p>
            <w:r>
              <w:t xml:space="preserve">0.33</w:t>
            </w:r>
          </w:p>
        </w:tc>
        <w:tc>
          <w:tcPr>
            <w:tcW w:w="1000" w:type="dxa"/>
          </w:tcPr>
          <w:p>
            <w:r>
              <w:t xml:space="preserve">0.33</w:t>
            </w:r>
          </w:p>
        </w:tc>
        <w:tc>
          <w:tcPr>
            <w:tcW w:w="1000" w:type="dxa"/>
          </w:tcPr>
          <w:p>
            <w:r>
              <w:t xml:space="preserve">0.33</w:t>
            </w:r>
          </w:p>
        </w:tc>
      </w:tr>
    </w:tbl>
    <w:p>
      <w:pPr>
        <w:pStyle w:val="pStyle"/>
      </w:pPr>
      <w:r>
        <w:t xml:space="preserve">ME(1)=25∙0.33+27∙0.33+30∙0.33=27.06=27.06</w:t>
      </w:r>
    </w:p>
    <w:p>
      <w:pPr>
        <w:pStyle w:val="pStyle"/>
      </w:pPr>
      <w:r>
        <w:t xml:space="preserve">σ(1)=sqrt(25</w:t>
      </w:r>
      <w:r>
        <w:rPr>
          <w:vertAlign w:val="superscript"/>
        </w:rPr>
        <w:t>2</w:t>
      </w:r>
      <w:r>
        <w:t xml:space="preserve">∙0.33+27</w:t>
      </w:r>
      <w:r>
        <w:rPr>
          <w:vertAlign w:val="superscript"/>
        </w:rPr>
        <w:t>2</w:t>
      </w:r>
      <w:r>
        <w:t xml:space="preserve">∙0.33+30</w:t>
      </w:r>
      <w:r>
        <w:rPr>
          <w:vertAlign w:val="superscript"/>
        </w:rPr>
        <w:t>2</w:t>
      </w:r>
      <w:r>
        <w:t xml:space="preserve">∙0.33-27.06</w:t>
      </w:r>
      <w:r>
        <w:rPr>
          <w:vertAlign w:val="superscript"/>
        </w:rPr>
        <w:t>2</w:t>
      </w:r>
      <w:r>
        <w:t xml:space="preserve">) = sqrt(11.58)=3.402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E2</w:t>
            </w:r>
          </w:p>
        </w:tc>
        <w:tc>
          <w:tcPr>
            <w:tcW w:w="1000" w:type="dxa"/>
          </w:tcPr>
          <w:p>
            <w:r>
              <w:t xml:space="preserve">18</w:t>
            </w:r>
          </w:p>
        </w:tc>
        <w:tc>
          <w:tcPr>
            <w:tcW w:w="1000" w:type="dxa"/>
          </w:tcPr>
          <w:p>
            <w:r>
              <w:t xml:space="preserve">30</w:t>
            </w:r>
          </w:p>
        </w:tc>
        <w:tc>
          <w:tcPr>
            <w:tcW w:w="1000" w:type="dxa"/>
          </w:tcPr>
          <w:p>
            <w:r>
              <w:t xml:space="preserve">42</w:t>
            </w:r>
          </w:p>
        </w:tc>
      </w:tr>
      <w:tr>
        <w:tc>
          <w:tcPr>
            <w:tcW w:w="1000" w:type="dxa"/>
          </w:tcPr>
          <w:p>
            <w:r>
              <w:t xml:space="preserve">p</w:t>
            </w:r>
          </w:p>
        </w:tc>
        <w:tc>
          <w:tcPr>
            <w:tcW w:w="1000" w:type="dxa"/>
          </w:tcPr>
          <w:p>
            <w:r>
              <w:t xml:space="preserve">0.33</w:t>
            </w:r>
          </w:p>
        </w:tc>
        <w:tc>
          <w:tcPr>
            <w:tcW w:w="1000" w:type="dxa"/>
          </w:tcPr>
          <w:p>
            <w:r>
              <w:t xml:space="preserve">0.33</w:t>
            </w:r>
          </w:p>
        </w:tc>
        <w:tc>
          <w:tcPr>
            <w:tcW w:w="1000" w:type="dxa"/>
          </w:tcPr>
          <w:p>
            <w:r>
              <w:t xml:space="preserve">0.33</w:t>
            </w:r>
          </w:p>
        </w:tc>
      </w:tr>
    </w:tbl>
    <w:p>
      <w:pPr>
        <w:pStyle w:val="pStyle"/>
      </w:pPr>
      <w:r>
        <w:t xml:space="preserve">ME(2)=18∙0.33+30∙0.33+42∙0.33=29.7=29.7</w:t>
      </w:r>
    </w:p>
    <w:p>
      <w:pPr>
        <w:pStyle w:val="pStyle"/>
      </w:pPr>
      <w:r>
        <w:t xml:space="preserve">σ(2)=sqrt(18</w:t>
      </w:r>
      <w:r>
        <w:rPr>
          <w:vertAlign w:val="superscript"/>
        </w:rPr>
        <w:t>2</w:t>
      </w:r>
      <w:r>
        <w:t xml:space="preserve">∙0.33+30</w:t>
      </w:r>
      <w:r>
        <w:rPr>
          <w:vertAlign w:val="superscript"/>
        </w:rPr>
        <w:t>2</w:t>
      </w:r>
      <w:r>
        <w:t xml:space="preserve">∙0.33+42</w:t>
      </w:r>
      <w:r>
        <w:rPr>
          <w:vertAlign w:val="superscript"/>
        </w:rPr>
        <w:t>2</w:t>
      </w:r>
      <w:r>
        <w:t xml:space="preserve">∙0.33-29.7</w:t>
      </w:r>
      <w:r>
        <w:rPr>
          <w:vertAlign w:val="superscript"/>
        </w:rPr>
        <w:t>2</w:t>
      </w:r>
      <w:r>
        <w:t xml:space="preserve">) = sqrt(103.95)=10.196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E3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34</w:t>
            </w:r>
          </w:p>
        </w:tc>
        <w:tc>
          <w:tcPr>
            <w:tcW w:w="1000" w:type="dxa"/>
          </w:tcPr>
          <w:p>
            <w:r>
              <w:t xml:space="preserve">53</w:t>
            </w:r>
          </w:p>
        </w:tc>
      </w:tr>
      <w:tr>
        <w:tc>
          <w:tcPr>
            <w:tcW w:w="1000" w:type="dxa"/>
          </w:tcPr>
          <w:p>
            <w:r>
              <w:t xml:space="preserve">p</w:t>
            </w:r>
          </w:p>
        </w:tc>
        <w:tc>
          <w:tcPr>
            <w:tcW w:w="1000" w:type="dxa"/>
          </w:tcPr>
          <w:p>
            <w:r>
              <w:t xml:space="preserve">0.33</w:t>
            </w:r>
          </w:p>
        </w:tc>
        <w:tc>
          <w:tcPr>
            <w:tcW w:w="1000" w:type="dxa"/>
          </w:tcPr>
          <w:p>
            <w:r>
              <w:t xml:space="preserve">0.33</w:t>
            </w:r>
          </w:p>
        </w:tc>
        <w:tc>
          <w:tcPr>
            <w:tcW w:w="1000" w:type="dxa"/>
          </w:tcPr>
          <w:p>
            <w:r>
              <w:t xml:space="preserve">0.33</w:t>
            </w:r>
          </w:p>
        </w:tc>
      </w:tr>
    </w:tbl>
    <w:p>
      <w:pPr>
        <w:pStyle w:val="pStyle"/>
      </w:pPr>
      <w:r>
        <w:t xml:space="preserve">ME(3)=0∙0.33+34∙0.33+53∙0.33=28.71=28.71</w:t>
      </w:r>
    </w:p>
    <w:p>
      <w:pPr>
        <w:pStyle w:val="pStyle"/>
      </w:pPr>
      <w:r>
        <w:t xml:space="preserve">σ(3)=sqrt(0</w:t>
      </w:r>
      <w:r>
        <w:rPr>
          <w:vertAlign w:val="superscript"/>
        </w:rPr>
        <w:t>2</w:t>
      </w:r>
      <w:r>
        <w:t xml:space="preserve">∙0.33+34</w:t>
      </w:r>
      <w:r>
        <w:rPr>
          <w:vertAlign w:val="superscript"/>
        </w:rPr>
        <w:t>2</w:t>
      </w:r>
      <w:r>
        <w:t xml:space="preserve">∙0.33+53</w:t>
      </w:r>
      <w:r>
        <w:rPr>
          <w:vertAlign w:val="superscript"/>
        </w:rPr>
        <w:t>2</w:t>
      </w:r>
      <w:r>
        <w:t xml:space="preserve">∙0.33-28.71</w:t>
      </w:r>
      <w:r>
        <w:rPr>
          <w:vertAlign w:val="superscript"/>
        </w:rPr>
        <w:t>2</w:t>
      </w:r>
      <w:r>
        <w:t xml:space="preserve">) = sqrt(484.19)=22.004</w:t>
      </w:r>
    </w:p>
    <w:p>
      <w:pPr>
        <w:pStyle w:val="pStyle"/>
      </w:pPr>
      <w:r>
        <w:t xml:space="preserve">Критерии оптимизации:</w:t>
      </w:r>
    </w:p>
    <w:p>
      <w:pPr>
        <w:pStyle w:val="pStyle"/>
      </w:pPr>
      <w:r>
        <w:t xml:space="preserve">x → max</w:t>
      </w:r>
    </w:p>
    <w:p>
      <w:pPr>
        <w:pStyle w:val="pStyle"/>
      </w:pPr>
      <w:r>
        <w:t xml:space="preserve">y → min</w:t>
      </w:r>
    </w:p>
    <w:p>
      <w:pPr>
        <w:pStyle w:val="pStyle"/>
      </w:pPr>
      <w:r>
        <w:t xml:space="preserve">Операция №2 доминирует над №3.</w:t>
      </w:r>
    </w:p>
    <w:p>
      <w:pPr>
        <w:pStyle w:val="pStyle"/>
      </w:pPr>
      <w:r>
        <w:t xml:space="preserve">NEWSVG:27.06;29.7;28.71#3.402;10.196;22.004#green;green;red%%%3247855920-1</w:t>
      </w:r>
    </w:p>
    <w:p>
      <w:pPr>
        <w:pStyle w:val="pStyle"/>
      </w:pPr>
      <w:r>
        <w:t xml:space="preserve">Следовательно, операции №2, оптимальны по Парето.</w:t>
      </w:r>
    </w:p>
    <w:p>
      <w:pPr>
        <w:pStyle w:val="pStyle"/>
      </w:pPr>
      <w:r>
        <w:t xml:space="preserve">Операции, оптимальные по Парето, не обязательно являются «самыми лучшими» и даже просто «хорошими» - эти операции не являются худшими.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Игры с природой: критерии Вальда, Сэвиджа, Гурвица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Решение матричной игры</w:t>
        </w:r>
      </w:hyperlink>
    </w:p>
    <w:p>
      <w:hyperlink r:id="rId9" w:history="1">
        <w:r>
          <w:rPr>
            <w:color w:val="0000FF"/>
            <w:u w:val="single"/>
          </w:rPr>
          <w:t xml:space="preserve">Линейное программирование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Теория массового обслуживания (СМО)</w:t>
        </w:r>
      </w:hyperlink>
    </w:p>
    <w:p>
      <w:hyperlink r:id="rId11" w:history="1">
        <w:r>
          <w:rPr>
            <w:color w:val="0000FF"/>
            <w:u w:val="single"/>
          </w:rPr>
          <w:t xml:space="preserve">Теория игр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games/stat.php" TargetMode="External"/>
  <Relationship Id="rId8" Type="http://schemas.openxmlformats.org/officeDocument/2006/relationships/hyperlink" Target="https://math.semestr.ru/games/index.php" TargetMode="External"/>
  <Relationship Id="rId9" Type="http://schemas.openxmlformats.org/officeDocument/2006/relationships/hyperlink" Target="https://math.semestr.ru/simplex/simplex_manual.php" TargetMode="External"/>
  <Relationship Id="rId10" Type="http://schemas.openxmlformats.org/officeDocument/2006/relationships/hyperlink" Target="https://math.semestr.ru/cmo/cmo_manual.php" TargetMode="External"/>
  <Relationship Id="rId11" Type="http://schemas.openxmlformats.org/officeDocument/2006/relationships/hyperlink" Target="https://math.semestr.ru/games/games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2024-09-09T12:10:00+03:00</dcterms:created>
  <dcterms:modified xsi:type="dcterms:W3CDTF">2024-09-09T12:10:00+03:00</dcterms:modified>
  <dc:title>Игры с природой</dc:title>
  <dc:description>https://math.semestr.ru/games/stat.php</dc:description>
  <dc:subject>Игры с природой</dc:subject>
  <cp:keywords>Игры с природой</cp:keywords>
  <cp:category>Игры с природой</cp:category>
</cp:coreProperties>
</file>