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Выдвигается нулевая гипотеза H</w:t>
      </w:r>
      <w:r>
        <w:rPr>
          <w:vertAlign w:val="subscript"/>
        </w:rPr>
        <w:t>0</w:t>
      </w:r>
      <w:r>
        <w:t xml:space="preserve"> о том, что значение математического ожидания генеральной совокупности равно числу μ</w:t>
      </w:r>
      <w:r>
        <w:rPr>
          <w:vertAlign w:val="subscript"/>
        </w:rPr>
        <w:t>0</w:t>
      </w:r>
      <w:r>
        <w:t xml:space="preserve">: = 2.8</w:t>
      </w:r>
    </w:p>
    <w:p>
      <w:pPr>
        <w:pStyle w:val="pStyle"/>
      </w:pPr>
      <w:r>
        <w:t xml:space="preserve">Альтернативная гипотеза:</w:t>
      </w:r>
    </w:p>
    <w:p>
      <w:pPr>
        <w:pStyle w:val="pStyle"/>
      </w:pPr>
      <w:r>
        <w:t xml:space="preserve">H</w:t>
      </w:r>
      <w:r>
        <w:rPr>
          <w:vertAlign w:val="subscript"/>
        </w:rPr>
        <w:t>1</w:t>
      </w:r>
      <w:r>
        <w:t xml:space="preserve">: μ &gt; 2.8, критическая область – правосторонняя.</w:t>
      </w:r>
    </w:p>
    <w:p>
      <w:pPr>
        <w:pStyle w:val="pStyle"/>
      </w:pPr>
      <w:r>
        <w:t xml:space="preserve">Для проверки нулевой гипотезы используется случайная величина:</w:t>
      </w:r>
    </w:p>
    <w:p>
      <m:oMathPara>
        <m:oMath>
          <m:r>
            <m:t>T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acc>
                <m:accPr>
                  <m:chr m:val="̅"/>
                </m:accPr>
                <m:e>
                  <m:r>
                    <m:t>x</m:t>
                  </m:r>
                </m:e>
              </m:acc>
              <m:r>
                <m:t> - a</m:t>
              </m:r>
            </m:num>
            <m:den>
              <m:r>
                <m:t>S</m:t>
              </m:r>
            </m:den>
          </m:f>
          <m:r>
            <m:t>∙</m:t>
          </m:r>
          <m:rad>
            <m:radPr>
              <m:degHide m:val="1"/>
              <m:ctrlPr/>
            </m:radPr>
            <m:deg/>
            <m:e>
              <m:r>
                <m:t>n</m:t>
              </m:r>
            </m:e>
          </m:rad>
        </m:oMath>
      </m:oMathPara>
    </w:p>
    <w:p>
      <w:pPr>
        <w:pStyle w:val="pStyle"/>
      </w:pPr>
      <w:r>
        <w:t xml:space="preserve">где x – выборочное среднее; S – среднеквадратическое отклонение генеральной совокупности.</w:t>
      </w:r>
    </w:p>
    <w:p>
      <w:pPr>
        <w:pStyle w:val="pStyle"/>
      </w:pPr>
      <w:r>
        <w:t xml:space="preserve">Если нулевая гипотеза верна, то случайная величина T имеет стандартное нормальное распределение. Критическое значение статистики T определяется исходя из вида альтернативной гипотезы:</w:t>
      </w:r>
    </w:p>
    <w:p>
      <w:pPr>
        <w:pStyle w:val="pStyle"/>
      </w:pPr>
      <w:r>
        <w:t xml:space="preserve">P(T&gt;t</w:t>
      </w:r>
      <w:r>
        <w:rPr>
          <w:vertAlign w:val="subscript"/>
        </w:rPr>
        <w:t>кр</w:t>
      </w:r>
      <w:r>
        <w:t xml:space="preserve">) = 1 - α, Ф(t</w:t>
      </w:r>
      <w:r>
        <w:rPr>
          <w:vertAlign w:val="subscript"/>
        </w:rPr>
        <w:t>кр</w:t>
      </w:r>
      <w:r>
        <w:t xml:space="preserve">)=0.5 - α</w:t>
      </w:r>
    </w:p>
    <w:p>
      <w:pPr>
        <w:pStyle w:val="pStyle"/>
      </w:pPr>
      <w:r>
        <w:t xml:space="preserve">Найдем экспериментальное значение статистики T:</w:t>
      </w:r>
    </w:p>
    <w:p>
      <m:oMathPara>
        <m:oMath>
          <m:r>
            <m:t>T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3 - 2.8</m:t>
              </m:r>
            </m:num>
            <m:den>
              <m:r>
                <m:t>0.4</m:t>
              </m:r>
            </m:den>
          </m:f>
          <m:rad>
            <m:radPr>
              <m:degHide m:val="1"/>
              <m:ctrlPr/>
            </m:radPr>
            <m:deg/>
            <m:e>
              <m:r>
                <m:t>16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w:pPr>
        <w:pStyle w:val="pStyle"/>
      </w:pPr>
      <w:r>
        <w:t xml:space="preserve">Определяем значение t</w:t>
      </w:r>
      <w:r>
        <w:rPr>
          <w:vertAlign w:val="subscript"/>
        </w:rPr>
        <w:t>kp</w:t>
      </w:r>
      <w:r>
        <w:t xml:space="preserve"> по таблице распределения Стьюдента</w:t>
      </w:r>
    </w:p>
    <w:p>
      <w:pPr>
        <w:pStyle w:val="pStyle"/>
      </w:pPr>
      <w:r>
        <w:t xml:space="preserve">По таблице Стьюдента находим:</w:t>
      </w:r>
    </w:p>
    <w:p>
      <w:pPr>
        <w:pStyle w:val="pStyle"/>
      </w:pPr>
      <w:r>
        <w:t xml:space="preserve">T</w:t>
      </w:r>
      <w:r>
        <w:rPr>
          <w:vertAlign w:val="subscript"/>
        </w:rPr>
        <w:t>табл</w:t>
      </w:r>
      <w:r>
        <w:t xml:space="preserve">(n-1;α) = T</w:t>
      </w:r>
      <w:r>
        <w:rPr>
          <w:vertAlign w:val="subscript"/>
        </w:rPr>
        <w:t>табл</w:t>
      </w:r>
      <w:r>
        <w:t xml:space="preserve">(15;0.01) = 2.947</w:t>
      </w:r>
    </w:p>
    <w:p>
      <w:pPr>
        <w:pStyle w:val="pStyle"/>
      </w:pPr>
      <w:r>
        <w:t xml:space="preserve">t</w:t>
      </w:r>
      <w:r>
        <w:rPr>
          <w:vertAlign w:val="subscript"/>
        </w:rPr>
        <w:t>kp</w:t>
      </w:r>
      <w:r>
        <w:t xml:space="preserve"> = 2.947 (2.947; +∞)</w:t>
      </w:r>
    </w:p>
    <w:p>
      <w:pPr>
        <w:pStyle w:val="pStyle"/>
      </w:pPr>
      <w:r>
        <w:t xml:space="preserve">Экспериментальное значение критерия T не попало в критическую область T &lt; t</w:t>
      </w:r>
      <w:r>
        <w:rPr>
          <w:vertAlign w:val="subscript"/>
        </w:rPr>
        <w:t>kp</w:t>
      </w:r>
      <w:r>
        <w:t xml:space="preserve">, поэтому нулевую гипотезу следует принять. Значение математического ожидания генеральной совокупности не больше числа 2.8.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Статистические гипотезы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Проверка гипотезы о равенстве дисперсий</w:t>
        </w:r>
      </w:hyperlink>
    </w:p>
    <w:p>
      <w:hyperlink r:id="rId9" w:history="1">
        <w:r>
          <w:rPr>
            <w:color w:val="0000FF"/>
            <w:u w:val="single"/>
          </w:rPr>
          <w:t xml:space="preserve">Проверка гипотезы о виде распределения</w:t>
        </w:r>
      </w:hyperlink>
    </w:p>
    <w:p>
      <w:hyperlink r:id="rId10" w:history="1">
        <w:r>
          <w:rPr>
            <w:color w:val="0000FF"/>
            <w:u w:val="single"/>
          </w:rPr>
          <w:t xml:space="preserve">Однофакторный дисперсионный анализ</w:t>
        </w:r>
      </w:hyperlink>
    </w:p>
    <w:p>
      <w:hyperlink r:id="rId11" w:history="1">
        <w:r>
          <w:rPr>
            <w:color w:val="0000FF"/>
            <w:u w:val="single"/>
          </w:rPr>
          <w:t xml:space="preserve">Двухфакторный дисперсионный анализ</w:t>
        </w:r>
      </w:hyperlink>
    </w:p>
    <w:p>
      <w:hyperlink r:id="rId12" w:history="1">
        <w:r>
          <w:rPr>
            <w:color w:val="0000FF"/>
            <w:u w:val="single"/>
          </w:rPr>
          <w:t xml:space="preserve">Доверительный интервал</w:t>
        </w:r>
      </w:hyperlink>
    </w:p>
    <w:p>
      <w:hyperlink r:id="rId13" w:history="1">
        <w:r>
          <w:rPr>
            <w:color w:val="0000FF"/>
            <w:u w:val="single"/>
          </w:rPr>
          <w:t xml:space="preserve">Решение задач по статистике онлайн</w:t>
        </w:r>
      </w:hyperlink>
    </w:p>
    <w:p>
      <w:hyperlink r:id="rId14" w:history="1">
        <w:r>
          <w:rPr>
            <w:color w:val="0000FF"/>
            <w:u w:val="single"/>
          </w:rPr>
          <w:t xml:space="preserve">Математические методы в психологии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group/hypothesis.php" TargetMode="External"/>
  <Relationship Id="rId8" Type="http://schemas.openxmlformats.org/officeDocument/2006/relationships/hyperlink" Target="https://math.semestr.ru/group/equality.php" TargetMode="External"/>
  <Relationship Id="rId9" Type="http://schemas.openxmlformats.org/officeDocument/2006/relationships/hyperlink" Target="https://math.semestr.ru/group/hypothesis-testing.php" TargetMode="External"/>
  <Relationship Id="rId10" Type="http://schemas.openxmlformats.org/officeDocument/2006/relationships/hyperlink" Target="https://math.semestr.ru/group/factor.php" TargetMode="External"/>
  <Relationship Id="rId11" Type="http://schemas.openxmlformats.org/officeDocument/2006/relationships/hyperlink" Target="https://math.semestr.ru/group/two-factor.php" TargetMode="External"/>
  <Relationship Id="rId12" Type="http://schemas.openxmlformats.org/officeDocument/2006/relationships/hyperlink" Target="https://math.semestr.ru/group/interval.php" TargetMode="External"/>
  <Relationship Id="rId13" Type="http://schemas.openxmlformats.org/officeDocument/2006/relationships/hyperlink" Target="https://math.semestr.ru/group/group_manual.php" TargetMode="External"/>
  <Relationship Id="rId14" Type="http://schemas.openxmlformats.org/officeDocument/2006/relationships/hyperlink" Target="https://math.semestr.ru/group/mathematical-psychology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2024-11-13T17:05:00+03:00</dcterms:created>
  <dcterms:modified xsi:type="dcterms:W3CDTF">2024-11-13T17:05:00+03:00</dcterms:modified>
  <dc:title>Проверка статистических гипотез</dc:title>
  <dc:description>Статистические гипотезы</dc:description>
  <dc:subject>Проверка статистических гипотез</dc:subject>
  <cp:keywords>https://math.semestr.ru/group/hypothesis.php</cp:keywords>
  <cp:category>Проверка статистических гипотез</cp:category>
</cp:coreProperties>
</file>