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b/>
        </w:rPr>
        <w:t>Вероятность попадания величины X в заданный интервал (α ; β)</w:t>
      </w:r>
      <w:r>
        <w:t xml:space="preserve">.</w:t>
      </w:r>
    </w:p>
    <w:p>
      <m:oMathPara>
        <m:oMath>
          <m:r>
            <m:t>P(α  &lt; X &lt; β )</m:t>
          </m:r>
        </m:oMath>
      </m:oMathPara>
      <m:oMathPara>
        <m:oMath>
          <m:r>
            <m:t>=</m:t>
          </m:r>
        </m:oMath>
      </m:oMathPara>
      <m:oMathPara>
        <m:oMath>
          <m:r>
            <m:t>Ф(</m:t>
          </m:r>
          <m:f>
            <m:num>
              <m:r>
                <m:t>β  - a</m:t>
              </m:r>
            </m:num>
            <m:den>
              <m:r>
                <m:t>σ</m:t>
              </m:r>
            </m:den>
          </m:f>
          <m:r>
            <m:t>) - Ф(</m:t>
          </m:r>
          <m:f>
            <m:num>
              <m:r>
                <m:t>α  - a</m:t>
              </m:r>
            </m:num>
            <m:den>
              <m:r>
                <m:t>σ</m:t>
              </m:r>
            </m:den>
          </m:f>
          <m:r>
            <m:t>)</m:t>
          </m:r>
        </m:oMath>
      </m:oMathPara>
    </w:p>
    <w:p>
      <w:pPr>
        <w:pStyle w:val="pStyle"/>
      </w:pPr>
      <w:r>
        <w:t xml:space="preserve">где Ф(x) — функция Лапласа</w:t>
      </w:r>
    </w:p>
    <w:p>
      <w:pPr>
        <w:pStyle w:val="pStyle"/>
      </w:pPr>
      <w:r>
        <w:t xml:space="preserve">Учитывая, что функция Лапласа нечетная, т.е. Ф(-x) = -Ф(x), получим:</w:t>
      </w:r>
    </w:p>
    <w:p>
      <m:oMathPara>
        <m:oMath>
          <m:r>
            <m:t>P( &lt; X &lt; )</m:t>
          </m:r>
        </m:oMath>
      </m:oMathPara>
      <m:oMathPara>
        <m:oMath>
          <m:r>
            <m:t>=</m:t>
          </m:r>
        </m:oMath>
      </m:oMathPara>
      <m:oMathPara>
        <m:oMath>
          <m:r>
            <m:t>Ф(</m:t>
          </m:r>
          <m:f>
            <m:num>
              <m:r>
                <m:t> - 210.625</m:t>
              </m:r>
            </m:num>
            <m:den>
              <m:r>
                <m:t>11.86</m:t>
              </m:r>
            </m:den>
          </m:f>
          <m:r>
            <m:t>) - Ф(</m:t>
          </m:r>
          <m:f>
            <m:num>
              <m:r>
                <m:t> - 210.625</m:t>
              </m:r>
            </m:num>
            <m:den>
              <m:r>
                <m:t>11.86</m:t>
              </m:r>
            </m:den>
          </m:f>
          <m:r>
            <m:t>)</m:t>
          </m:r>
        </m:oMath>
      </m:oMathPara>
      <m:oMathPara>
        <m:oMath>
          <m:r>
            <m:t>=</m:t>
          </m:r>
        </m:oMath>
      </m:oMathPara>
      <m:oMathPara>
        <m:oMath>
          <m:r>
            <m:t>Ф(-17.7593) - Ф(-17.7593)</m:t>
          </m:r>
        </m:oMath>
      </m:oMathPara>
      <m:oMathPara>
        <m:oMath>
          <m:r>
            <m:t>=</m:t>
          </m:r>
        </m:oMath>
      </m:oMathPara>
      <m:oMathPara>
        <m:oMath>
          <m:r>
            <m:t>-0.49999 +0.49999</m:t>
          </m:r>
        </m:oMath>
      </m:oMathPara>
      <m:oMathPara>
        <m:oMath>
          <m:r>
            <m:t>=</m:t>
          </m:r>
        </m:oMath>
      </m:oMathPara>
      <m:oMathPara>
        <m:oMath>
          <m:r>
            <m:t>0</m:t>
          </m:r>
        </m:oMath>
      </m:oMathPara>
    </w:p>
    <w:p>
      <w:pPr>
        <w:pStyle w:val="pStyle"/>
      </w:pPr>
      <w:r>
        <w:rPr>
          <w:b/>
        </w:rPr>
        <w:t>Стандартная ошибка выборки</w:t>
      </w:r>
      <w:r>
        <w:t xml:space="preserve">.</w:t>
      </w:r>
    </w:p>
    <w:p>
      <m:oMathPara>
        <m:oMath>
          <m:sSub>
            <m:e>
              <m:r>
                <m:t>s</m:t>
              </m:r>
            </m:e>
            <m:sub>
              <m:r>
                <m:t>c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σ</m:t>
              </m:r>
            </m:num>
            <m:den>
              <m:rad>
                <m:radPr>
                  <m:degHide m:val="1"/>
                  <m:ctrlPr/>
                </m:radPr>
                <m:deg/>
                <m:e>
                  <m:r>
                    <m:t>n</m:t>
                  </m:r>
                </m:e>
              </m:rad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11.86</m:t>
              </m:r>
            </m:num>
            <m:den>
              <m:rad>
                <m:radPr>
                  <m:degHide m:val="1"/>
                  <m:ctrlPr/>
                </m:radPr>
                <m:deg/>
                <m:e>
                  <m:r>
                    <m:t>8</m:t>
                  </m:r>
                </m:e>
              </m:rad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4.193</m:t>
          </m:r>
        </m:oMath>
      </m:oMathPara>
    </w:p>
    <w:p>
      <w:pPr>
        <w:pStyle w:val="pStyle"/>
      </w:pPr>
      <w:r>
        <w:rPr>
          <w:b/>
        </w:rPr>
        <w:t>Доверительный интервал для генерального среднего</w:t>
      </w:r>
      <w:r>
        <w:t xml:space="preserve">.</w:t>
      </w:r>
    </w:p>
    <w:p>
      <m:oMathPara>
        <m:oMath>
          <m:r>
            <m:t>(</m:t>
          </m:r>
          <m:acc>
            <m:accPr>
              <m:chr m:val="̅"/>
            </m:accPr>
            <m:e>
              <m:r>
                <m:t>x</m:t>
              </m:r>
            </m:e>
          </m:acc>
          <m:r>
            <m:t> - </m:t>
          </m:r>
          <m:sSub>
            <m:e>
              <m:r>
                <m:t>t</m:t>
              </m:r>
            </m:e>
            <m:sub>
              <m:r>
                <m:t>kp</m:t>
              </m:r>
            </m:sub>
          </m:sSub>
          <m:r>
            <m:t>∙</m:t>
          </m:r>
          <m:f>
            <m:num>
              <m:r>
                <m:t>s</m:t>
              </m:r>
            </m:num>
            <m:den>
              <m:rad>
                <m:radPr>
                  <m:degHide m:val="1"/>
                  <m:ctrlPr/>
                </m:radPr>
                <m:deg/>
                <m:e>
                  <m:r>
                    <m:t>n</m:t>
                  </m:r>
                </m:e>
              </m:rad>
            </m:den>
          </m:f>
          <m:r>
            <m:t>; </m:t>
          </m:r>
          <m:acc>
            <m:accPr>
              <m:chr m:val="̅"/>
            </m:accPr>
            <m:e>
              <m:r>
                <m:t>x</m:t>
              </m:r>
            </m:e>
          </m:acc>
          <m:r>
            <m:t> + </m:t>
          </m:r>
          <m:sSub>
            <m:e>
              <m:r>
                <m:t>t</m:t>
              </m:r>
            </m:e>
            <m:sub>
              <m:r>
                <m:t>kp</m:t>
              </m:r>
            </m:sub>
          </m:sSub>
          <m:r>
            <m:t>∙</m:t>
          </m:r>
          <m:f>
            <m:num>
              <m:r>
                <m:t>s</m:t>
              </m:r>
            </m:num>
            <m:den>
              <m:rad>
                <m:radPr>
                  <m:degHide m:val="1"/>
                  <m:ctrlPr/>
                </m:radPr>
                <m:deg/>
                <m:e>
                  <m:r>
                    <m:t>n</m:t>
                  </m:r>
                </m:e>
              </m:rad>
            </m:den>
          </m:f>
          <m:r>
            <m:t>)</m:t>
          </m:r>
        </m:oMath>
      </m:oMathPara>
    </w:p>
    <w:p>
      <w:pPr>
        <w:pStyle w:val="pStyle"/>
      </w:pPr>
      <w:r>
        <w:t xml:space="preserve">Поскольку n ≤ 30, то определяем значение t</w:t>
      </w:r>
      <w:r>
        <w:rPr>
          <w:vertAlign w:val="subscript"/>
        </w:rPr>
        <w:t>kp</w:t>
      </w:r>
      <w:r>
        <w:t xml:space="preserve"> по таблице распределения Стьюдента</w:t>
      </w:r>
    </w:p>
    <w:p>
      <w:pPr>
        <w:pStyle w:val="pStyle"/>
      </w:pPr>
      <w:r>
        <w:t xml:space="preserve">По таблице Стьюдента находим:</w:t>
      </w:r>
    </w:p>
    <w:p>
      <w:pPr>
        <w:pStyle w:val="pStyle"/>
      </w:pPr>
      <w:r>
        <w:t xml:space="preserve">T</w:t>
      </w:r>
      <w:r>
        <w:rPr>
          <w:vertAlign w:val="subscript"/>
        </w:rPr>
        <w:t>табл</w:t>
      </w:r>
      <w:r>
        <w:t xml:space="preserve"> (n-1;α/2) = (8;0.025) = 2.841</w:t>
      </w:r>
    </w:p>
    <w:p>
      <m:oMathPara>
        <m:oMath>
          <m:r>
            <m:t>ε</m:t>
          </m:r>
        </m:oMath>
      </m:oMathPara>
      <m:oMathPara>
        <m:oMath>
          <m:r>
            <m:t>=</m:t>
          </m:r>
        </m:oMath>
      </m:oMathPara>
      <m:oMathPara>
        <m:oMath>
          <m:sSub>
            <m:e>
              <m:r>
                <m:t>t</m:t>
              </m:r>
            </m:e>
            <m:sub>
              <m:r>
                <m:t>kp</m:t>
              </m:r>
            </m:sub>
          </m:sSub>
          <m:r>
            <m:t> </m:t>
          </m:r>
          <m:f>
            <m:num>
              <m:r>
                <m:t>s</m:t>
              </m:r>
            </m:num>
            <m:den>
              <m:rad>
                <m:radPr>
                  <m:degHide m:val="1"/>
                  <m:ctrlPr/>
                </m:radPr>
                <m:deg/>
                <m:e>
                  <m:r>
                    <m:t>n</m:t>
                  </m:r>
                </m:e>
              </m:rad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2.841 </m:t>
          </m:r>
          <m:f>
            <m:num>
              <m:r>
                <m:t>11.86</m:t>
              </m:r>
            </m:num>
            <m:den>
              <m:rad>
                <m:radPr>
                  <m:degHide m:val="1"/>
                  <m:ctrlPr/>
                </m:radPr>
                <m:deg/>
                <m:e>
                  <m:r>
                    <m:t>8</m:t>
                  </m:r>
                </m:e>
              </m:rad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11.913</m:t>
          </m:r>
        </m:oMath>
      </m:oMathPara>
    </w:p>
    <w:p>
      <w:pPr>
        <w:pStyle w:val="pStyle"/>
      </w:pPr>
      <w:r>
        <w:t xml:space="preserve">(210.625 - 11.913;210.625 + 11.913) = (198.71;222.54)</w:t>
      </w:r>
    </w:p>
    <w:p>
      <w:pPr>
        <w:pStyle w:val="pStyle"/>
      </w:pPr>
      <w:r>
        <w:t xml:space="preserve">С вероятностью 0.95 можно утверждать, что среднее значение при выборке большего объема не выйдет за пределы найденного интервала.</w:t>
      </w:r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Доверительный интервал</w:t>
        </w:r>
      </w:hyperlink>
    </w:p>
    <w:p>
      <w:pPr>
        <w:pStyle w:val="pStyle"/>
      </w:pPr>
      <w:r>
        <w:t xml:space="preserve">Вместе с этой задачей решают также:</w:t>
      </w:r>
    </w:p>
    <w:p>
      <w:hyperlink r:id="rId8" w:history="1">
        <w:r>
          <w:rPr>
            <w:color w:val="0000FF"/>
            <w:u w:val="single"/>
          </w:rPr>
          <w:t xml:space="preserve">Показатели вариации</w:t>
        </w:r>
      </w:hyperlink>
    </w:p>
    <w:p>
      <w:hyperlink r:id="rId9" w:history="1">
        <w:r>
          <w:rPr>
            <w:color w:val="0000FF"/>
            <w:u w:val="single"/>
          </w:rPr>
          <w:t xml:space="preserve">Однофакторный дисперсионный анализ</w:t>
        </w:r>
      </w:hyperlink>
    </w:p>
    <w:p>
      <w:hyperlink r:id="rId10" w:history="1">
        <w:r>
          <w:rPr>
            <w:color w:val="0000FF"/>
            <w:u w:val="single"/>
          </w:rPr>
          <w:t xml:space="preserve">Решение задач по статистике онлайн</w:t>
        </w:r>
      </w:hyperlink>
    </w:p>
    <w:p>
      <w:hyperlink r:id="rId11" w:history="1">
        <w:r>
          <w:rPr>
            <w:color w:val="0000FF"/>
            <w:u w:val="single"/>
          </w:rPr>
          <w:t xml:space="preserve">Теория вероятностей онлайн</w:t>
        </w:r>
      </w:hyperlink>
    </w:p>
    <w:p>
      <w:hyperlink r:id="rId12" w:history="1">
        <w:r>
          <w:rPr>
            <w:color w:val="0000FF"/>
            <w:u w:val="single"/>
          </w:rPr>
          <w:t xml:space="preserve">Наивероятнейшее число событий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group/interval.php" TargetMode="External"/>
  <Relationship Id="rId8" Type="http://schemas.openxmlformats.org/officeDocument/2006/relationships/hyperlink" Target="https://math.semestr.ru/group/variations.php" TargetMode="External"/>
  <Relationship Id="rId9" Type="http://schemas.openxmlformats.org/officeDocument/2006/relationships/hyperlink" Target="https://math.semestr.ru/group/factor.php" TargetMode="External"/>
  <Relationship Id="rId10" Type="http://schemas.openxmlformats.org/officeDocument/2006/relationships/hyperlink" Target="https://math.semestr.ru/group/group_manual.php" TargetMode="External"/>
  <Relationship Id="rId11" Type="http://schemas.openxmlformats.org/officeDocument/2006/relationships/hyperlink" Target="https://math.semestr.ru/math/probability_manual.php" TargetMode="External"/>
  <Relationship Id="rId12" Type="http://schemas.openxmlformats.org/officeDocument/2006/relationships/hyperlink" Target="https://math.semestr.ru/math/events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2024-09-02T10:46:00+03:00</dcterms:created>
  <dcterms:modified xsi:type="dcterms:W3CDTF">2024-09-02T10:46:00+03:00</dcterms:modified>
  <dc:title>Доверительный интервал</dc:title>
  <dc:description>https://math.semestr.ru/group/interval.php</dc:description>
  <dc:subject>Доверительный интервал</dc:subject>
  <cp:keywords>Доверительный интервал для математического ожидания,Доверительный интервал для дисперсии</cp:keywords>
  <cp:category>Доверительный интервал</cp:category>
</cp:coreProperties>
</file>