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Необходимо найти максимальное значение целевой функции F = 2x</w:t>
      </w:r>
      <w:r>
        <w:rPr>
          <w:vertAlign w:val="subscript"/>
        </w:rPr>
        <w:t>1</w:t>
      </w:r>
      <w:r>
        <w:t xml:space="preserve">+2x</w:t>
      </w:r>
      <w:r>
        <w:rPr>
          <w:vertAlign w:val="subscript"/>
        </w:rPr>
        <w:t>2</w:t>
      </w:r>
      <w:r>
        <w:t xml:space="preserve"> → max, при системе ограничений:</w:t>
      </w:r>
    </w:p>
    <w:p>
      <w:pPr>
        <w:pStyle w:val="pStyle"/>
      </w:pPr>
      <w:r>
        <w:t xml:space="preserve">-x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≤3, (1)</w:t>
      </w:r>
    </w:p>
    <w:p>
      <w:pPr>
        <w:pStyle w:val="pStyle"/>
      </w:pPr>
      <w:r>
        <w:t xml:space="preserve">-x</w:t>
      </w:r>
      <w:r>
        <w:rPr>
          <w:vertAlign w:val="subscript"/>
        </w:rPr>
        <w:t>1</w:t>
      </w:r>
      <w:r>
        <w:t xml:space="preserve">-10x</w:t>
      </w:r>
      <w:r>
        <w:rPr>
          <w:vertAlign w:val="subscript"/>
        </w:rPr>
        <w:t>2</w:t>
      </w:r>
      <w:r>
        <w:t xml:space="preserve">≤-10, (2)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≤12.5,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≤18, (4)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(5)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(6)</w:t>
      </w:r>
    </w:p>
    <w:p>
      <w:pPr>
        <w:pStyle w:val="pStyle"/>
      </w:pPr>
      <w:r>
        <w:t xml:space="preserve">где x</w:t>
      </w:r>
      <w:r>
        <w:rPr>
          <w:vertAlign w:val="subscript"/>
        </w:rPr>
        <w:t>1</w:t>
      </w:r>
      <w:r>
        <w:t xml:space="preserve">, x</w:t>
      </w:r>
      <w:r>
        <w:rPr>
          <w:vertAlign w:val="subscript"/>
        </w:rPr>
        <w:t>2</w:t>
      </w:r>
      <w:r>
        <w:t xml:space="preserve"> - целые числа.</w:t>
      </w:r>
    </w:p>
    <w:p>
      <w:pPr>
        <w:pStyle w:val="pStyle"/>
      </w:pPr>
      <w:r>
        <w:t xml:space="preserve">Шаг №1. Построим область допустимых решений, т.е. решим графически систему неравенств. Для этого построим каждую прямую и определим полуплоскости, заданные неравенствами  (полуплоскости обозначены штрихом).</w:t>
      </w:r>
    </w:p>
    <w:p>
      <w:r>
        <w:pict>
          <v:shape type="#_x0000_t75" style="width:375pt;height:375pt">
            <v:imagedata r:id="rId7" o:title=""/>
          </v:shape>
        </w:pict>
      </w:r>
    </w:p>
    <w:p>
      <w:pPr>
        <w:pStyle w:val="pStyle"/>
      </w:pPr>
      <w:r>
        <w:t xml:space="preserve">или</w:t>
      </w:r>
    </w:p>
    <w:p>
      <w:r>
        <w:pict>
          <v:shape type="#_x0000_t75" style="width:375pt;height:375pt">
            <v:imagedata r:id="rId8" o:title=""/>
          </v:shape>
        </w:pict>
      </w:r>
    </w:p>
    <w:p>
      <w:pPr>
        <w:pStyle w:val="pStyle"/>
      </w:pPr>
      <w:r>
        <w:t xml:space="preserve">Шаг №2. Границы области допустимых решений.</w:t>
      </w:r>
    </w:p>
    <w:p>
      <w:pPr>
        <w:pStyle w:val="pStyle"/>
      </w:pPr>
      <w:r>
        <w:t xml:space="preserve">Пересечением полуплоскостей будет являться область, координаты точек которого удовлетворяют условию неравенствам системы ограничений задачи.</w:t>
      </w:r>
    </w:p>
    <w:p>
      <w:pPr>
        <w:pStyle w:val="pStyle"/>
      </w:pPr>
      <w:r>
        <w:t xml:space="preserve">Обозначим границы области многоугольника решений.</w:t>
      </w:r>
    </w:p>
    <w:p>
      <w:r>
        <w:pict>
          <v:shape type="#_x0000_t75" style="width:375pt;height:375pt">
            <v:imagedata r:id="rId9" o:title=""/>
          </v:shape>
        </w:pict>
      </w:r>
    </w:p>
    <w:p>
      <w:pPr>
        <w:pStyle w:val="pStyle"/>
      </w:pPr>
      <w:r>
        <w:t xml:space="preserve">Шаг №3. Рассмотрим целевую функцию задачи F = 2x</w:t>
      </w:r>
      <w:r>
        <w:rPr>
          <w:vertAlign w:val="subscript"/>
        </w:rPr>
        <w:t>1</w:t>
      </w:r>
      <w:r>
        <w:t xml:space="preserve">+2x</w:t>
      </w:r>
      <w:r>
        <w:rPr>
          <w:vertAlign w:val="subscript"/>
        </w:rPr>
        <w:t>2</w:t>
      </w:r>
      <w:r>
        <w:t xml:space="preserve"> → max.</w:t>
      </w:r>
    </w:p>
    <w:p>
      <w:pPr>
        <w:pStyle w:val="pStyle"/>
      </w:pPr>
      <w:r>
        <w:t xml:space="preserve">Построим прямую, отвечающую значению функции F = 2x</w:t>
      </w:r>
      <w:r>
        <w:rPr>
          <w:vertAlign w:val="subscript"/>
        </w:rPr>
        <w:t>1</w:t>
      </w:r>
      <w:r>
        <w:t xml:space="preserve">+2x</w:t>
      </w:r>
      <w:r>
        <w:rPr>
          <w:vertAlign w:val="subscript"/>
        </w:rPr>
        <w:t>2</w:t>
      </w:r>
      <w:r>
        <w:t xml:space="preserve"> = 0. Вектор-градиент, составленный из коэффициентов  целевой функции, указывает направление максимизации F(X). Начало вектора – точка (0; 0), конец – точка (2;2). Будем двигать эту прямую параллельным образом. Поскольку нас интересует максимальное решение, поэтому двигаем прямую до последнего касания обозначенной области. На графике эта прямая обозначена пунктирной линией.</w:t>
      </w:r>
    </w:p>
    <w:p>
      <w:r>
        <w:pict>
          <v:shape type="#_x0000_t75" style="width:375pt;height:375pt">
            <v:imagedata r:id="rId10" o:title=""/>
          </v:shape>
        </w:pict>
      </w:r>
    </w:p>
    <w:p>
      <w:pPr>
        <w:pStyle w:val="pStyle"/>
      </w:pPr>
      <w:r>
        <w:t xml:space="preserve">Прямая </w:t>
      </w:r>
      <w:r>
        <w:rPr>
          <w:b/>
        </w:rPr>
        <w:t>F(x) = const</w:t>
      </w:r>
      <w:r>
        <w:t xml:space="preserve"> пересекает область в точке F. Так как точка F получена в результате пересечения прямых </w:t>
      </w:r>
      <w:r>
        <w:rPr>
          <w:b/>
        </w:rPr>
        <w:t>(3)</w:t>
      </w:r>
      <w:r>
        <w:t xml:space="preserve"> и </w:t>
      </w:r>
      <w:r>
        <w:rPr>
          <w:b/>
        </w:rPr>
        <w:t>(4)</w:t>
      </w:r>
      <w:r>
        <w:t xml:space="preserve">, то ее координаты удовлетворяют уравнениям этих прямых: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=12.5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=18</w:t>
      </w:r>
    </w:p>
    <w:p>
      <w:pPr>
        <w:pStyle w:val="pStyle"/>
      </w:pPr>
      <w:r>
        <w:t xml:space="preserve">Решив систему уравнений, получим: x</w:t>
      </w:r>
      <w:r>
        <w:rPr>
          <w:vertAlign w:val="subscript"/>
        </w:rPr>
        <w:t>1</w:t>
      </w:r>
      <w:r>
        <w:t xml:space="preserve"> = 12.5, x</w:t>
      </w:r>
      <w:r>
        <w:rPr>
          <w:vertAlign w:val="subscript"/>
        </w:rPr>
        <w:t>2</w:t>
      </w:r>
      <w:r>
        <w:t xml:space="preserve"> = 1.8333</w:t>
      </w:r>
    </w:p>
    <w:p>
      <w:pPr>
        <w:pStyle w:val="pStyle"/>
      </w:pPr>
      <w:r>
        <w:t xml:space="preserve">Откуда найдем максимальное значение целевой функции:</w:t>
      </w:r>
    </w:p>
    <w:p>
      <w:pPr>
        <w:pStyle w:val="pStyle"/>
      </w:pPr>
      <w:r>
        <w:t xml:space="preserve">F(x) = 2∙12.5 + 2∙1.8333 = 28.6667</w:t>
      </w:r>
    </w:p>
    <w:p>
      <w:pPr>
        <w:pStyle w:val="pStyle"/>
      </w:pPr>
      <w:r>
        <w:t xml:space="preserve">Решение получилось не целочисленным.</w:t>
      </w:r>
    </w:p>
    <w:p>
      <w:pPr>
        <w:pStyle w:val="pStyle"/>
      </w:pPr>
      <w:r>
        <w:t xml:space="preserve">Множество допустимых решений задачи с отмеченными на нем целочисленными точками представлено на рис. 5.</w:t>
      </w:r>
    </w:p>
    <w:p>
      <w:pPr>
        <w:pStyle w:val="pStyle"/>
      </w:pPr>
      <w:r>
        <w:t xml:space="preserve">Перемещение линии уровня целевой функции F(X) в направлении, задаваемом ее градиентом, показывает, что наибольшее значение F(X)=28 она примет в точке (12, 2).</w:t>
      </w:r>
    </w:p>
    <w:p>
      <w:r>
        <w:pict>
          <v:shape type="#_x0000_t75" style="width:375pt;height:375pt">
            <v:imagedata r:id="rId11" o:title=""/>
          </v:shape>
        </w:pict>
      </w: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12" w:history="1">
        <w:r>
          <w:rPr>
            <w:color w:val="0000FF"/>
            <w:u w:val="single"/>
          </w:rPr>
          <w:t xml:space="preserve">Целочисленное программирование. Графический метод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13" w:history="1">
        <w:r>
          <w:rPr>
            <w:color w:val="0000FF"/>
            <w:u w:val="single"/>
          </w:rPr>
          <w:t xml:space="preserve">Решение симплекс-методом</w:t>
        </w:r>
      </w:hyperlink>
    </w:p>
    <w:p>
      <w:hyperlink r:id="rId14" w:history="1">
        <w:r>
          <w:rPr>
            <w:color w:val="0000FF"/>
            <w:u w:val="single"/>
          </w:rPr>
          <w:t xml:space="preserve">Решение задач линейного программирования графическим методом</w:t>
        </w:r>
      </w:hyperlink>
    </w:p>
    <w:p>
      <w:hyperlink r:id="rId15" w:history="1">
        <w:r>
          <w:rPr>
            <w:color w:val="0000FF"/>
            <w:u w:val="single"/>
          </w:rPr>
          <w:t xml:space="preserve">Двойственная задача линейного программирования</w:t>
        </w:r>
      </w:hyperlink>
    </w:p>
    <w:p>
      <w:hyperlink r:id="rId16" w:history="1">
        <w:r>
          <w:rPr>
            <w:color w:val="0000FF"/>
            <w:u w:val="single"/>
          </w:rPr>
          <w:t xml:space="preserve">Метод Гомори</w:t>
        </w:r>
      </w:hyperlink>
    </w:p>
    <w:p>
      <w:hyperlink r:id="rId17" w:history="1">
        <w:r>
          <w:rPr>
            <w:color w:val="0000FF"/>
            <w:u w:val="single"/>
          </w:rPr>
          <w:t xml:space="preserve">Транспортная задача</w:t>
        </w:r>
      </w:hyperlink>
    </w:p>
    <w:p>
      <w:hyperlink r:id="rId18" w:history="1">
        <w:r>
          <w:rPr>
            <w:color w:val="0000FF"/>
            <w:u w:val="single"/>
          </w:rPr>
          <w:t xml:space="preserve">Расчет сетевого графика</w:t>
        </w:r>
      </w:hyperlink>
    </w:p>
    <w:p>
      <w:hyperlink r:id="rId19" w:history="1">
        <w:r>
          <w:rPr>
            <w:color w:val="0000FF"/>
            <w:u w:val="single"/>
          </w:rPr>
          <w:t xml:space="preserve">Динамическое программирование</w:t>
        </w:r>
      </w:hyperlink>
    </w:p>
    <w:p>
      <w:hyperlink r:id="rId20" w:history="1">
        <w:r>
          <w:rPr>
            <w:color w:val="0000FF"/>
            <w:u w:val="single"/>
          </w:rPr>
          <w:t xml:space="preserve">Теория массового обслуживания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image" Target="media/section_image2.png"/>
  <Relationship Id="rId9" Type="http://schemas.openxmlformats.org/officeDocument/2006/relationships/image" Target="media/section_image3.png"/>
  <Relationship Id="rId10" Type="http://schemas.openxmlformats.org/officeDocument/2006/relationships/image" Target="media/section_image4.png"/>
  <Relationship Id="rId11" Type="http://schemas.openxmlformats.org/officeDocument/2006/relationships/image" Target="media/section_image5.png"/>
  <Relationship Id="rId12" Type="http://schemas.openxmlformats.org/officeDocument/2006/relationships/hyperlink" Target="https://math.semestr.ru/lp/integer.php" TargetMode="External"/>
  <Relationship Id="rId13" Type="http://schemas.openxmlformats.org/officeDocument/2006/relationships/hyperlink" Target="https://math.semestr.ru/simplex/simplex.php" TargetMode="External"/>
  <Relationship Id="rId14" Type="http://schemas.openxmlformats.org/officeDocument/2006/relationships/hyperlink" Target="https://math.semestr.ru/lp/index.php" TargetMode="External"/>
  <Relationship Id="rId15" Type="http://schemas.openxmlformats.org/officeDocument/2006/relationships/hyperlink" Target="https://math.semestr.ru/simplex/msimplex.php" TargetMode="External"/>
  <Relationship Id="rId16" Type="http://schemas.openxmlformats.org/officeDocument/2006/relationships/hyperlink" Target="https://math.semestr.ru/simplex/integer.php" TargetMode="External"/>
  <Relationship Id="rId17" Type="http://schemas.openxmlformats.org/officeDocument/2006/relationships/hyperlink" Target="https://math.semestr.ru/transp/index.php" TargetMode="External"/>
  <Relationship Id="rId18" Type="http://schemas.openxmlformats.org/officeDocument/2006/relationships/hyperlink" Target="https://math.semestr.ru/setm/index.php" TargetMode="External"/>
  <Relationship Id="rId19" Type="http://schemas.openxmlformats.org/officeDocument/2006/relationships/hyperlink" Target="https://math.semestr.ru/dinam/dinamprog.php" TargetMode="External"/>
  <Relationship Id="rId20" Type="http://schemas.openxmlformats.org/officeDocument/2006/relationships/hyperlink" Target="https://math.semestr.ru/cmo/cmo_manual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2024-04-05T23:11:00+03:00</dcterms:created>
  <dcterms:modified xsi:type="dcterms:W3CDTF">2024-04-05T23:11:00+03:00</dcterms:modified>
  <dc:title>Целочисленное программирование. Графический метод</dc:title>
  <dc:description>https://math.semestr.ru/lp/integer.php</dc:description>
  <dc:subject>Целочисленное программирование. Графический метод</dc:subject>
  <cp:keywords>Целочисленное программирование. Графический метод</cp:keywords>
  <cp:category>Целочисленное программирование. Графический метод</cp:category>
</cp:coreProperties>
</file>