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f>
                <m:num>
                  <m:r>
                    <m:t>1</m:t>
                  </m:r>
                </m:num>
                <m:den>
                  <m:r>
                    <m:t>(2∙n-1)∙(2∙n+1)</m:t>
                  </m:r>
                </m:den>
              </m:f>
            </m:e>
          </m:nary>
        </m:oMath>
      </m:oMathPara>
    </w:p>
    <w:p>
      <w:pPr>
        <w:pStyle w:val="pStyle"/>
      </w:pPr>
      <w:r>
        <w:t xml:space="preserve">Используем предельный признак сравнения. Сравним исследуемый ряд с рядом:</w:t>
      </w:r>
      <w:r>
        <w:t xml:space="preserve"> </w:t>
      </w:r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f>
                <m:num>
                  <m:r>
                    <m:t>1</m:t>
                  </m:r>
                </m:num>
                <m:den>
                  <m:sSup>
                    <m:e>
                      <m:r>
                        <m:t>n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e>
          </m:nary>
        </m:oMath>
      </m:oMathPara>
    </w:p>
    <w:p>
      <w:pPr>
        <w:pStyle w:val="pStyle"/>
      </w:pPr>
      <w:r>
        <w:t xml:space="preserve">Этот ряд будет сходиться (α=2 &gt; 1).</w:t>
      </w:r>
    </w:p>
    <w:p>
      <m:oMathPara>
        <m:oMath>
          <m:limLow>
            <m:limLowPr/>
            <m:e>
              <m:r>
                <m:t>lim</m:t>
              </m:r>
            </m:e>
            <m:lim>
              <m:r>
                <m:t>n</m:t>
              </m:r>
              <m:r>
                <m:t>→</m:t>
              </m:r>
              <m:r>
                <m:t>∞</m:t>
              </m:r>
            </m:lim>
          </m:limLow>
          <m:f>
            <m:num>
              <m:f>
                <m:num>
                  <m:r>
                    <m:t>1</m:t>
                  </m:r>
                </m:num>
                <m:den>
                  <m:r>
                    <m:t>(2∙n-1)∙(2∙n+1)</m:t>
                  </m:r>
                </m:den>
              </m:f>
            </m:num>
            <m:den>
              <m:f>
                <m:num>
                  <m:r>
                    <m:t>1</m:t>
                  </m:r>
                </m:num>
                <m:den>
                  <m:sSup>
                    <m:e>
                      <m:r>
                        <m:t>n</m:t>
                      </m:r>
                    </m:e>
                    <m:sup>
                      <m:r>
                        <m:t>2</m:t>
                      </m:r>
                    </m:sup>
                  </m:sSup>
                </m:den>
              </m:f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</m:t>
              </m:r>
            </m:num>
            <m:den>
              <m:r>
                <m:t>4</m:t>
              </m:r>
            </m:den>
          </m:f>
        </m:oMath>
      </m:oMathPara>
    </w:p>
    <w:p>
      <w:pPr>
        <w:pStyle w:val="pStyle"/>
      </w:pPr>
      <w:r>
        <w:t xml:space="preserve">Получено конечное число, отличное от нуля, значит, исследуемый ряд сходится.</w:t>
      </w:r>
    </w:p>
    <w:p>
      <w:pPr>
        <w:pStyle w:val="pStyle"/>
      </w:pPr>
      <w:r>
        <w:t xml:space="preserve">Следовательно, ряд:</w:t>
      </w:r>
      <w:r>
        <w:t xml:space="preserve"> </w:t>
      </w:r>
      <m:oMathPara>
        <m:oMath>
          <m:nary>
            <m:naryPr>
              <m:chr m:val="∑"/>
              <m:ctrlPr>
                <w:rPr/>
              </m:ctrlPr>
            </m:naryPr>
            <m:sub>
              <m:r>
                <m:t>n=1</m:t>
              </m:r>
            </m:sub>
            <m:sup>
              <m:r>
                <m:t>∞</m:t>
              </m:r>
            </m:sup>
            <m:e>
              <m:f>
                <m:num>
                  <m:r>
                    <m:t>1</m:t>
                  </m:r>
                </m:num>
                <m:den>
                  <m:r>
                    <m:t>(2∙n-1)∙(2∙n+1)</m:t>
                  </m:r>
                </m:den>
              </m:f>
            </m:e>
          </m:nary>
        </m:oMath>
      </m:oMathPara>
      <w:r>
        <w:t xml:space="preserve">сходится.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Признаки сходимости ряда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Интервал сходимости степенного ряда</w:t>
        </w:r>
      </w:hyperlink>
    </w:p>
    <w:p>
      <w:hyperlink r:id="rId9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4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dalembert.php" TargetMode="External"/>
  <Relationship Id="rId8" Type="http://schemas.openxmlformats.org/officeDocument/2006/relationships/hyperlink" Target="https://math.semestr.ru/math/convergence.php" TargetMode="External"/>
  <Relationship Id="rId9" Type="http://schemas.openxmlformats.org/officeDocument/2006/relationships/hyperlink" Target="https://math.semestr.ru/math/lim.php" TargetMode="External"/>
  <Relationship Id="rId10" Type="http://schemas.openxmlformats.org/officeDocument/2006/relationships/hyperlink" Target="https://math.semestr.ru/math/diffur.php" TargetMode="External"/>
  <Relationship Id="rId11" Type="http://schemas.openxmlformats.org/officeDocument/2006/relationships/hyperlink" Target="https://math.semestr.ru/math/diff.php" TargetMode="External"/>
  <Relationship Id="rId12" Type="http://schemas.openxmlformats.org/officeDocument/2006/relationships/hyperlink" Target="https://math.semestr.ru/math/int.php" TargetMode="External"/>
  <Relationship Id="rId13" Type="http://schemas.openxmlformats.org/officeDocument/2006/relationships/hyperlink" Target="https://math.semestr.ru/math/probability_manual.php" TargetMode="External"/>
  <Relationship Id="rId14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2024-08-17T17:07:00+03:00</dcterms:created>
  <dcterms:modified xsi:type="dcterms:W3CDTF">2024-08-17T17:07:00+03:00</dcterms:modified>
  <dc:title>Признаки сходимости ряда</dc:title>
  <dc:description>https://math.semestr.ru/math/dalembert.php</dc:description>
  <dc:subject>Признаки сходимости ряда</dc:subject>
  <cp:keywords>Признаки сходимости ряда</cp:keywords>
  <cp:category>Признаки сходимости ряда</cp:category>
</cp:coreProperties>
</file>