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P=1-0.7=0.3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-1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6</w:t>
            </w:r>
          </w:p>
        </w:tc>
      </w:tr>
      <w:tr>
        <w:tc>
          <w:tcPr>
            <w:tcW w:w="600" w:type="dxa"/>
          </w:tcPr>
          <w:p>
            <w:r>
              <w:t xml:space="preserve">p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0.1</w:t>
            </w:r>
          </w:p>
        </w:tc>
        <w:tc>
          <w:tcPr>
            <w:tcW w:w="600" w:type="dxa"/>
          </w:tcPr>
          <w:p>
            <w:r>
              <w:t xml:space="preserve">0.2</w:t>
            </w:r>
          </w:p>
        </w:tc>
        <w:tc>
          <w:tcPr>
            <w:tcW w:w="600" w:type="dxa"/>
          </w:tcPr>
          <w:p>
            <w:r>
              <w:t xml:space="preserve">0.3</w:t>
            </w:r>
          </w:p>
        </w:tc>
        <w:tc>
          <w:tcPr>
            <w:tcW w:w="600" w:type="dxa"/>
          </w:tcPr>
          <w:p>
            <w:r>
              <w:t xml:space="preserve">0.3</w:t>
            </w:r>
          </w:p>
        </w:tc>
        <w:tc>
          <w:tcPr>
            <w:tcW w:w="600" w:type="dxa"/>
          </w:tcPr>
          <w:p>
            <w:r>
              <w:t xml:space="preserve">0.1</w:t>
            </w:r>
          </w:p>
        </w:tc>
      </w:tr>
    </w:tbl>
    <w:p>
      <w:pPr>
        <w:pStyle w:val="pStyle"/>
      </w:pPr>
      <w:r>
        <w:t xml:space="preserve">Математическое ожидание находим по формуле m = ∑x</w:t>
      </w:r>
      <w:r>
        <w:rPr>
          <w:vertAlign w:val="subscript"/>
        </w:rPr>
        <w:t>i</w:t>
      </w:r>
      <w:r>
        <w:t xml:space="preserve">p</w:t>
      </w:r>
      <w:r>
        <w:rPr>
          <w:vertAlign w:val="subscript"/>
        </w:rPr>
        <w:t>i</w:t>
      </w:r>
      <w:r>
        <w:t xml:space="preserve">.</w:t>
      </w:r>
    </w:p>
    <w:p>
      <w:pPr>
        <w:pStyle w:val="pStyle"/>
      </w:pPr>
      <w:r>
        <w:rPr>
          <w:i/>
          <w:iCs/>
        </w:rPr>
        <w:t>Математическое ожидание M[X]</w:t>
      </w:r>
      <w:r>
        <w:t xml:space="preserve">.</w:t>
      </w:r>
    </w:p>
    <w:p>
      <w:pPr>
        <w:pStyle w:val="pStyle"/>
      </w:pPr>
      <w:r>
        <w:t xml:space="preserve">M[x] = (-1)∙0.1 + 0∙0.2 + 2∙0.3 + 4∙0.3 + 6∙0.1  = 2.3</w:t>
      </w:r>
    </w:p>
    <w:p>
      <w:pPr>
        <w:pStyle w:val="pStyle"/>
      </w:pPr>
      <w:r>
        <w:t xml:space="preserve">Дисперсию находим по формуле d = ∑x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p</w:t>
      </w:r>
      <w:r>
        <w:rPr>
          <w:vertAlign w:val="subscript"/>
        </w:rPr>
        <w:t>i</w:t>
      </w:r>
      <w:r>
        <w:t xml:space="preserve"> - M[x]</w:t>
      </w:r>
      <w:r>
        <w:rPr>
          <w:vertAlign w:val="superscript"/>
        </w:rPr>
        <w:t>2</w:t>
      </w:r>
      <w:r>
        <w:t xml:space="preserve">.</w:t>
      </w:r>
    </w:p>
    <w:p>
      <w:pPr>
        <w:pStyle w:val="pStyle"/>
      </w:pPr>
      <w:r>
        <w:rPr>
          <w:i/>
          <w:iCs/>
        </w:rPr>
        <w:t>Дисперсия D[X]</w:t>
      </w:r>
      <w:r>
        <w:t xml:space="preserve">.</w:t>
      </w:r>
    </w:p>
    <w:p>
      <w:pPr>
        <w:pStyle w:val="pStyle"/>
      </w:pPr>
      <w:r>
        <w:t xml:space="preserve">D[X] = 1</w:t>
      </w:r>
      <w:r>
        <w:rPr>
          <w:vertAlign w:val="superscript"/>
        </w:rPr>
        <w:t>2</w:t>
      </w:r>
      <w:r>
        <w:t xml:space="preserve">∙0.1 + 0</w:t>
      </w:r>
      <w:r>
        <w:rPr>
          <w:vertAlign w:val="superscript"/>
        </w:rPr>
        <w:t>2</w:t>
      </w:r>
      <w:r>
        <w:t xml:space="preserve">∙0.2 + 2</w:t>
      </w:r>
      <w:r>
        <w:rPr>
          <w:vertAlign w:val="superscript"/>
        </w:rPr>
        <w:t>2</w:t>
      </w:r>
      <w:r>
        <w:t xml:space="preserve">∙0.3 + 4</w:t>
      </w:r>
      <w:r>
        <w:rPr>
          <w:vertAlign w:val="superscript"/>
        </w:rPr>
        <w:t>2</w:t>
      </w:r>
      <w:r>
        <w:t xml:space="preserve">∙0.3 + 6</w:t>
      </w:r>
      <w:r>
        <w:rPr>
          <w:vertAlign w:val="superscript"/>
        </w:rPr>
        <w:t>2</w:t>
      </w:r>
      <w:r>
        <w:t xml:space="preserve">∙0.1  - 2.3</w:t>
      </w:r>
      <w:r>
        <w:rPr>
          <w:vertAlign w:val="superscript"/>
        </w:rPr>
        <w:t>2</w:t>
      </w:r>
      <w:r>
        <w:t xml:space="preserve"> = 4.41</w:t>
      </w:r>
    </w:p>
    <w:p>
      <w:pPr>
        <w:pStyle w:val="pStyle"/>
      </w:pPr>
      <w:r>
        <w:rPr>
          <w:i/>
          <w:iCs/>
        </w:rPr>
        <w:t>Среднее квадратическое отклонение σ(x)</w:t>
      </w:r>
      <w:r>
        <w:t xml:space="preserve">.</w:t>
      </w:r>
    </w:p>
    <w:p>
      <m:oMathPara>
        <m:oMath>
          <m:r>
            <m:t>σ(x)=</m:t>
          </m:r>
        </m:oMath>
      </m:oMathPara>
      <m:oMathPara>
        <m:oMath>
          <m:rad>
            <m:radPr>
              <m:degHide m:val="1"/>
            </m:radPr>
            <m:deg/>
            <m:e>
              <m:func>
                <m:fName>
                  <m:r>
                    <m:t>D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4.41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2.1</m:t>
          </m:r>
        </m:oMath>
      </m:oMathPara>
    </w:p>
    <w:p>
      <w:pPr>
        <w:pStyle w:val="pStyle"/>
      </w:pPr>
      <w:r>
        <w:rPr>
          <w:b/>
        </w:rPr>
        <w:t>Функция распределения F(X)</w:t>
      </w:r>
      <w:r>
        <w:t xml:space="preserve">.</w:t>
      </w:r>
    </w:p>
    <w:p>
      <w:pPr>
        <w:pStyle w:val="pStyle"/>
      </w:pPr>
      <w:r>
        <w:t xml:space="preserve">F(x≤-1) = 0</w:t>
      </w:r>
    </w:p>
    <w:p>
      <w:pPr>
        <w:pStyle w:val="pStyle"/>
      </w:pPr>
      <w:r>
        <w:t xml:space="preserve">F(-1&lt; x ≤0) = 0.1</w:t>
      </w:r>
    </w:p>
    <w:p>
      <w:pPr>
        <w:pStyle w:val="pStyle"/>
      </w:pPr>
      <w:r>
        <w:t xml:space="preserve">F(0&lt; x ≤2) = 0.2 + 0.1 = 0.3</w:t>
      </w:r>
    </w:p>
    <w:p>
      <w:pPr>
        <w:pStyle w:val="pStyle"/>
      </w:pPr>
      <w:r>
        <w:t xml:space="preserve">F(2&lt; x ≤4) = 0.3 + 0.3 = 0.6</w:t>
      </w:r>
    </w:p>
    <w:p>
      <w:pPr>
        <w:pStyle w:val="pStyle"/>
      </w:pPr>
      <w:r>
        <w:t xml:space="preserve">F(4&lt; x ≤6) = 0.3 + 0.6 = 0.9</w:t>
      </w:r>
    </w:p>
    <w:p>
      <w:pPr>
        <w:pStyle w:val="pStyle"/>
      </w:pPr>
      <w:r>
        <w:t xml:space="preserve">F(x&gt;6) = 1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8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Система случайных величин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1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вероятностей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hyperlink" Target="https://math.semestr.ru/math/expectation-discrete.php" TargetMode="External"/>
  <Relationship Id="rId9" Type="http://schemas.openxmlformats.org/officeDocument/2006/relationships/hyperlink" Target="https://math.semestr.ru/math/system.php" TargetMode="External"/>
  <Relationship Id="rId10" Type="http://schemas.openxmlformats.org/officeDocument/2006/relationships/hyperlink" Target="https://math.semestr.ru/corel/corel.php" TargetMode="External"/>
  <Relationship Id="rId11" Type="http://schemas.openxmlformats.org/officeDocument/2006/relationships/hyperlink" Target="https://math.semestr.ru/group/hypothesis-testing.php" TargetMode="External"/>
  <Relationship Id="rId12" Type="http://schemas.openxmlformats.org/officeDocument/2006/relationships/hyperlink" Target="https://math.semestr.ru/math/probability_manual.php" TargetMode="External"/>
  <Relationship Id="rId13" Type="http://schemas.openxmlformats.org/officeDocument/2006/relationships/hyperlink" Target="https://math.semestr.ru/group/interv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2024-09-05T23:05:00+03:00</dcterms:created>
  <dcterms:modified xsi:type="dcterms:W3CDTF">2024-09-05T23:05:00+03:00</dcterms:modified>
  <dc:title>Математическое ожидание дискретной случайной величины</dc:title>
  <dc:description>https://math.semestr.ru/math/expectation-discrete.php</dc:description>
  <dc:subject>Математическое ожидание дискретной случайной величины</dc:subject>
  <cp:keywords>Математическое ожидание</cp:keywords>
  <cp:category>Математическое ожидание дискретной случайной величины</cp:category>
</cp:coreProperties>
</file>