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x-4</m:t>
                  </m:r>
                </m:e>
              </m:d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Шаг 1.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Шаг 2.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x</w:t>
      </w:r>
      <w:r>
        <w:rPr>
          <w:vertAlign w:val="subscript"/>
        </w:rPr>
        <w:t>1</w:t>
      </w:r>
      <w:r>
        <w:t xml:space="preserve"> + h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Шаг 3.</w:t>
      </w:r>
    </w:p>
    <w:p>
      <w:pPr>
        <w:pStyle w:val="pStyle"/>
      </w:pPr>
      <w:r>
        <w:t xml:space="preserve">f(x</w:t>
      </w:r>
      <w:r>
        <w:rPr>
          <w:vertAlign w:val="subscript"/>
        </w:rPr>
        <w:t>1</w:t>
      </w:r>
      <w:r>
        <w:t xml:space="preserve">) &gt; f(x</w:t>
      </w:r>
      <w:r>
        <w:rPr>
          <w:vertAlign w:val="subscript"/>
        </w:rPr>
        <w:t>2</w:t>
      </w:r>
      <w:r>
        <w:t xml:space="preserve">), следовательно, x</w:t>
      </w:r>
      <w:r>
        <w:rPr>
          <w:vertAlign w:val="subscript"/>
        </w:rPr>
        <w:t>3</w:t>
      </w:r>
      <w:r>
        <w:t xml:space="preserve"> = x</w:t>
      </w:r>
      <w:r>
        <w:rPr>
          <w:vertAlign w:val="subscript"/>
        </w:rPr>
        <w:t>1</w:t>
      </w:r>
      <w:r>
        <w:t xml:space="preserve"> + a∙h = 0 + 2∙1.5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№2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№3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№4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№5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№6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№7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№8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№9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  <w:r>
        <w:rPr>
          <w:b/>
        </w:rPr>
        <w:t>Итерация №10</w:t>
      </w:r>
      <w:r>
        <w:t xml:space="preserve">.</w:t>
      </w:r>
    </w:p>
    <w:p>
      <w:pPr>
        <w:pStyle w:val="pStyle"/>
      </w:pPr>
      <w:r>
        <w:t xml:space="preserve">Шаг 4.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min</w:t>
      </w:r>
      <w:r>
        <w:t xml:space="preserve"> = 3, F</w:t>
      </w:r>
      <w:r>
        <w:rPr>
          <w:vertAlign w:val="subscript"/>
        </w:rPr>
        <w:t>min</w:t>
      </w:r>
      <w:r>
        <w:t xml:space="preserve"> = 1</w:t>
      </w:r>
    </w:p>
    <w:p>
      <w:pPr>
        <w:pStyle w:val="pStyle"/>
      </w:pPr>
      <w:r>
        <w:t xml:space="preserve">Шаг 5. Обозначим найденные точки в естественном порядке.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f</w:t>
      </w:r>
      <w:r>
        <w:rPr>
          <w:vertAlign w:val="subscript"/>
        </w:rPr>
        <w:t>1</w:t>
      </w:r>
      <w:r>
        <w:t xml:space="preserve"> = 16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1.5, f</w:t>
      </w:r>
      <w:r>
        <w:rPr>
          <w:vertAlign w:val="subscript"/>
        </w:rPr>
        <w:t>2</w:t>
      </w:r>
      <w:r>
        <w:t xml:space="preserve"> = 6.25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3, f</w:t>
      </w:r>
      <w:r>
        <w:rPr>
          <w:vertAlign w:val="subscript"/>
        </w:rPr>
        <w:t>3</w:t>
      </w:r>
      <w:r>
        <w:t xml:space="preserve"> = 1</w:t>
      </w:r>
    </w:p>
    <w:p>
      <m:oMathPara>
        <m:oMath>
          <m:sSub>
            <m:e>
              <m:r>
                <m:t>a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6.25 - 16</m:t>
              </m:r>
            </m:num>
            <m:den>
              <m:r>
                <m:t>1.5-0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-6.5</m:t>
          </m:r>
        </m:oMath>
      </m:oMathPara>
    </w:p>
    <w:p>
      <m:oMathPara>
        <m:oMath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1</m:t>
              </m:r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(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-</m:t>
          </m:r>
          <m:f>
            <m:num>
              <m:sSub>
                <m:e>
                  <m:r>
                    <m:t>f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f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</m:t>
              </m:r>
            </m:num>
            <m:den>
              <m:r>
                <m:t>3-1.5</m:t>
              </m:r>
            </m:den>
          </m:f>
        </m:oMath>
      </m:oMathPara>
      <m:oMathPara>
        <m:oMath>
          <m:r>
            <m:t>(</m:t>
          </m:r>
          <m:f>
            <m:num>
              <m:r>
                <m:t>1-16</m:t>
              </m:r>
            </m:num>
            <m:den>
              <m:r>
                <m:t>3-0</m:t>
              </m:r>
            </m:den>
          </m:f>
          <m:r>
            <m:t> - </m:t>
          </m:r>
          <m:f>
            <m:num>
              <m:r>
                <m:t>6.25-16</m:t>
              </m:r>
            </m:num>
            <m:den>
              <m:r>
                <m:t>1.5-0</m:t>
              </m:r>
            </m:den>
          </m:f>
          <m:r>
            <m:t>)</m:t>
          </m:r>
        </m:oMath>
      </m:oMathPara>
      <w:r>
        <w:t xml:space="preserve">
          <m:r>
            <m:t> = 1</m:t>
          </m:r>
        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2</m:t>
              </m:r>
            </m:den>
          </m:f>
          <m:r>
            <m:t>-</m:t>
          </m:r>
          <m:f>
            <m:num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2a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0+1.5</m:t>
              </m:r>
            </m:num>
            <m:den>
              <m:r>
                <m:t>2</m:t>
              </m:r>
            </m:den>
          </m:f>
          <m:r>
            <m:t> - </m:t>
          </m:r>
          <m:f>
            <m:num>
              <m:r>
                <m:t>-6.5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f(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Шаг 5. Проверка на окончание поиска:</w:t>
      </w:r>
    </w:p>
    <w:p>
      <m:oMathPara>
        <m:oMath>
          <m:f>
            <m:num>
              <m:r>
                <m:t>1-0</m:t>
              </m:r>
            </m:num>
            <m:den>
              <m:r>
                <m:t>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0≤0.1</m:t>
          </m:r>
        </m:oMath>
      </m:oMathPara>
    </w:p>
    <w:p>
      <m:oMathPara>
        <m:oMath>
          <m:f>
            <m:num>
              <m:r>
                <m:t>3-4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0.25000&gt;0.1</m:t>
          </m:r>
        </m:oMath>
      </m:oMathPara>
    </w:p>
    <w:p>
      <w:pPr>
        <w:pStyle w:val="pStyle"/>
      </w:pPr>
      <w:r>
        <w:t xml:space="preserve">Критерий останова не выполняется, следовательно, поиск продолжается. Переход на Шаг 7.</w:t>
      </w:r>
    </w:p>
    <w:p>
      <w:pPr>
        <w:pStyle w:val="pStyle"/>
      </w:pPr>
      <w:r>
        <w:t xml:space="preserve">Шаг 7. Найденная точка находится за пределами x</w:t>
      </w:r>
      <w:r>
        <w:rPr>
          <w:vertAlign w:val="subscript"/>
        </w:rPr>
        <w:t>3</w:t>
      </w:r>
      <w:r>
        <w:t xml:space="preserve">. Поэтому она заменяется точкой, координата которой вычисляется c учетом заранее установленной длины шага.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x</w:t>
      </w:r>
      <w:r>
        <w:rPr>
          <w:vertAlign w:val="subscript"/>
        </w:rPr>
        <w:t>3</w:t>
      </w:r>
      <w:r>
        <w:t xml:space="preserve">+a∙h=3+2∙1.5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Пауэлла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сопряженных направлений Пауэлла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сопряженных градиентов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hyperlink r:id="rId11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5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6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method-powell.php" TargetMode="External"/>
  <Relationship Id="rId8" Type="http://schemas.openxmlformats.org/officeDocument/2006/relationships/hyperlink" Target="https://math.semestr.ru/optim/powell.php" TargetMode="External"/>
  <Relationship Id="rId9" Type="http://schemas.openxmlformats.org/officeDocument/2006/relationships/hyperlink" Target="https://math.semestr.ru/optim/fletcher.php" TargetMode="External"/>
  <Relationship Id="rId10" Type="http://schemas.openxmlformats.org/officeDocument/2006/relationships/hyperlink" Target="https://math.semestr.ru/optim/steepest-descent.php" TargetMode="External"/>
  <Relationship Id="rId11" Type="http://schemas.openxmlformats.org/officeDocument/2006/relationships/hyperlink" Target="https://math.semestr.ru/optim/method-newton.php" TargetMode="External"/>
  <Relationship Id="rId12" Type="http://schemas.openxmlformats.org/officeDocument/2006/relationships/hyperlink" Target="https://math.semestr.ru/optim/fibonacci.php" TargetMode="External"/>
  <Relationship Id="rId13" Type="http://schemas.openxmlformats.org/officeDocument/2006/relationships/hyperlink" Target="https://math.semestr.ru/optim/computational-mathematics.php" TargetMode="External"/>
  <Relationship Id="rId14" Type="http://schemas.openxmlformats.org/officeDocument/2006/relationships/hyperlink" Target="https://math.semestr.ru/math/lagrange.php" TargetMode="External"/>
  <Relationship Id="rId15" Type="http://schemas.openxmlformats.org/officeDocument/2006/relationships/hyperlink" Target="https://math.semestr.ru/optim/tucker.php" TargetMode="External"/>
  <Relationship Id="rId16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2024-08-22T12:04:00+03:00</dcterms:created>
  <dcterms:modified xsi:type="dcterms:W3CDTF">2024-08-22T12:04:00+03:00</dcterms:modified>
  <dc:title>Метод Пауэлла</dc:title>
  <dc:description>https://math.semestr.ru/optim/method-powell.php</dc:description>
  <dc:subject>Метод Пауэлла</dc:subject>
  <cp:keywords>Метод Пауэлла</cp:keywords>
  <cp:category>Метод Пауэлла</cp:category>
</cp:coreProperties>
</file>