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Важным методом стохастических прогнозов является метод экспоненциального сглаживания. Этот метод заключается в том, что ряд динамики сглаживается с помощью скользящей средней, в которой веса подчиняются экспоненциальному закону.</w:t>
      </w:r>
    </w:p>
    <w:p>
      <w:pPr>
        <w:pStyle w:val="pStyle"/>
      </w:pPr>
      <w:r>
        <w:t xml:space="preserve">Эту среднюю называют экспоненциальной средней и обозначают S</w:t>
      </w:r>
      <w:r>
        <w:rPr>
          <w:vertAlign w:val="subscript"/>
        </w:rPr>
        <w:t>t</w:t>
      </w:r>
      <w:r>
        <w:t xml:space="preserve">.</w:t>
      </w:r>
    </w:p>
    <w:p>
      <w:pPr>
        <w:pStyle w:val="pStyle"/>
      </w:pPr>
      <w:r>
        <w:t xml:space="preserve">Она является характеристикой последних значений ряда динамики, которым присваивается наибольший вес.</w:t>
      </w:r>
    </w:p>
    <w:p>
      <w:pPr>
        <w:pStyle w:val="pStyle"/>
      </w:pPr>
      <w:r>
        <w:t xml:space="preserve">Экспоненциальная средняя вычисляется по рекуррентной формуле:</w:t>
      </w:r>
    </w:p>
    <w:p>
      <w:pPr>
        <w:pStyle w:val="pStyle"/>
      </w:pPr>
      <w:r>
        <w:t xml:space="preserve">S</w:t>
      </w:r>
      <w:r>
        <w:rPr>
          <w:vertAlign w:val="subscript"/>
        </w:rPr>
        <w:t>t</w:t>
      </w:r>
      <w:r>
        <w:t xml:space="preserve"> = α∙Y</w:t>
      </w:r>
      <w:r>
        <w:rPr>
          <w:vertAlign w:val="subscript"/>
        </w:rPr>
        <w:t>t</w:t>
      </w:r>
      <w:r>
        <w:t xml:space="preserve"> + (1- α)S</w:t>
      </w:r>
      <w:r>
        <w:rPr>
          <w:vertAlign w:val="subscript"/>
        </w:rPr>
        <w:t>t-1</w:t>
      </w:r>
    </w:p>
    <w:p>
      <w:pPr>
        <w:pStyle w:val="pStyle"/>
      </w:pPr>
      <w:r>
        <w:t xml:space="preserve">где S</w:t>
      </w:r>
      <w:r>
        <w:rPr>
          <w:vertAlign w:val="subscript"/>
        </w:rPr>
        <w:t>t</w:t>
      </w:r>
      <w:r>
        <w:t xml:space="preserve"> - значение экспоненциальной средней в момент t;</w:t>
      </w:r>
    </w:p>
    <w:p>
      <w:pPr>
        <w:pStyle w:val="pStyle"/>
      </w:pPr>
      <w:r>
        <w:t xml:space="preserve">S</w:t>
      </w:r>
      <w:r>
        <w:rPr>
          <w:vertAlign w:val="subscript"/>
        </w:rPr>
        <w:t>t-1</w:t>
      </w:r>
      <w:r>
        <w:t xml:space="preserve"> - значение экспоненциальной средней в момент (t = 1);</w:t>
      </w:r>
    </w:p>
    <w:p>
      <w:pPr>
        <w:pStyle w:val="pStyle"/>
      </w:pPr>
      <w:r>
        <w:t xml:space="preserve">Что касается начального параметра S</w:t>
      </w:r>
      <w:r>
        <w:rPr>
          <w:vertAlign w:val="subscript"/>
        </w:rPr>
        <w:t>0</w:t>
      </w:r>
      <w:r>
        <w:t xml:space="preserve">, то в задачах его берут или равным значению первого уровня ряда у</w:t>
      </w:r>
      <w:r>
        <w:rPr>
          <w:vertAlign w:val="subscript"/>
        </w:rPr>
        <w:t>1</w:t>
      </w:r>
      <w:r>
        <w:t xml:space="preserve">, или равным средней арифметической нескольких первых членов ряда.</w:t>
      </w:r>
    </w:p>
    <w:p>
      <w:pPr>
        <w:pStyle w:val="pStyle"/>
      </w:pPr>
      <w:r>
        <w:t xml:space="preserve">Y</w:t>
      </w:r>
      <w:r>
        <w:rPr>
          <w:vertAlign w:val="subscript"/>
        </w:rPr>
        <w:t>t</w:t>
      </w:r>
      <w:r>
        <w:t xml:space="preserve"> - значение экспоненциального процесса в момент t;</w:t>
      </w:r>
    </w:p>
    <w:p>
      <w:pPr>
        <w:pStyle w:val="pStyle"/>
      </w:pPr>
      <w:r>
        <w:t xml:space="preserve">α - вес t-ого значения ряда динамики (или параметр сглаживания).</w:t>
      </w:r>
    </w:p>
    <w:p>
      <w:pPr>
        <w:pStyle w:val="pStyle"/>
      </w:pPr>
      <w:r>
        <w:t xml:space="preserve">Последовательное применение формулы дает возможность вычислить экспоненциальную среднюю через значения всех уровней данного ряда динамики.</w:t>
      </w:r>
    </w:p>
    <w:p>
      <w:pPr>
        <w:pStyle w:val="pStyle"/>
      </w:pPr>
      <w:r>
        <w:t xml:space="preserve">Наиболее важной характеристикой в этой модели является α, по величине которой практически и осуществляется прогноз. Чем значение этого параметра ближе к 1, тем больше при прогнозе учитывается влияние последних уровней ряда динамики.</w:t>
      </w:r>
    </w:p>
    <w:p>
      <w:pPr>
        <w:pStyle w:val="pStyle"/>
      </w:pPr>
      <w:r>
        <w:t xml:space="preserve">Если α близко к 0, то веса, по которым взвешиваются уровни ряда динамики убывают медленно, т.е. при прогнозе учитываются все прошлые уровни ряда.</w:t>
      </w:r>
    </w:p>
    <w:p>
      <w:pPr>
        <w:pStyle w:val="pStyle"/>
      </w:pPr>
      <w:r>
        <w:t xml:space="preserve">В специальной литературе отмечается, что обычно на практике значение α находится в пределах от 0,1 до 0,3. Значение 0,5 почти никогда не превышается.</w:t>
      </w:r>
    </w:p>
    <w:p>
      <w:pPr>
        <w:pStyle w:val="pStyle"/>
      </w:pPr>
      <w:r>
        <w:t xml:space="preserve">Экспоненциальное сглаживание применимо, прежде всего, при постоянном объеме потребления (α = 0,1 - 0,3). При более высоких значениях (0,3 - 0,5) метод подходит при изменении структуры потребления, например, с учетом сезонных колебаний.</w:t>
      </w:r>
    </w:p>
    <w:p>
      <w:pPr>
        <w:pStyle w:val="pStyle"/>
      </w:pPr>
      <w:r>
        <w:t xml:space="preserve">В качестве S</w:t>
      </w:r>
      <w:r>
        <w:rPr>
          <w:vertAlign w:val="subscript"/>
        </w:rPr>
        <w:t>0</w:t>
      </w:r>
      <w:r>
        <w:t xml:space="preserve"> берем среднее арифметическое первых 3 значений ряда.</w:t>
      </w:r>
    </w:p>
    <w:p>
      <w:pPr>
        <w:pStyle w:val="pStyle"/>
      </w:pPr>
      <w:r>
        <w:t xml:space="preserve">S</w:t>
      </w:r>
      <w:r>
        <w:rPr>
          <w:vertAlign w:val="subscript"/>
        </w:rPr>
        <w:t>0</w:t>
      </w:r>
      <w:r>
        <w:t xml:space="preserve"> = (3396.9 + 6584.2 + 7467.8)/3 = 5816.3</w:t>
      </w:r>
    </w:p>
    <w:tbl>
      <w:tblPr>
        <w:tblStyle w:val="myOwnTableStyle"/>
        <w:jc w:val="center"/>
      </w:tblPr>
      <w:tr>
        <w:tc>
          <w:tcPr>
            <w:tcW w:w="1400" w:type="dxa"/>
          </w:tcPr>
          <w:p>
            <w:r>
              <w:t xml:space="preserve">t</w:t>
            </w:r>
          </w:p>
        </w:tc>
        <w:tc>
          <w:tcPr>
            <w:tcW w:w="1400" w:type="dxa"/>
          </w:tcPr>
          <w:p>
            <w:r>
              <w:t xml:space="preserve">y</w:t>
            </w:r>
          </w:p>
        </w:tc>
        <w:tc>
          <w:tcPr>
            <w:tcW w:w="1400" w:type="dxa"/>
          </w:tcPr>
          <w:p>
            <w:r>
              <w:t xml:space="preserve">S</w:t>
            </w:r>
            <w:r>
              <w:rPr>
                <w:vertAlign w:val="subscript"/>
              </w:rPr>
              <w:t>t</w:t>
            </w:r>
          </w:p>
        </w:tc>
        <w:tc>
          <w:tcPr>
            <w:tcW w:w="1400" w:type="dxa"/>
          </w:tcPr>
          <w:p>
            <w:r>
              <w:t xml:space="preserve">Формула</w:t>
            </w:r>
          </w:p>
        </w:tc>
        <w:tc>
          <w:tcPr>
            <w:tcW w:w="1400" w:type="dxa"/>
          </w:tcPr>
          <w:p>
            <w:r>
              <w:t xml:space="preserve">(y - S</w:t>
            </w:r>
            <w:r>
              <w:rPr>
                <w:vertAlign w:val="subscript"/>
              </w:rPr>
              <w:t>t</w:t>
            </w:r>
            <w:r>
              <w:t xml:space="preserve">)</w:t>
            </w:r>
            <w:r>
              <w:rPr>
                <w:vertAlign w:val="superscript"/>
              </w:rPr>
              <w:t>2</w:t>
            </w:r>
          </w:p>
        </w:tc>
      </w:tr>
      <w:tr>
        <w:tc>
          <w:tcPr>
            <w:tcW w:w="1400" w:type="dxa"/>
          </w:tcPr>
          <w:p>
            <w:r>
              <w:t xml:space="preserve">2005</w:t>
            </w:r>
          </w:p>
        </w:tc>
        <w:tc>
          <w:tcPr>
            <w:tcW w:w="1400" w:type="dxa"/>
          </w:tcPr>
          <w:p>
            <w:r>
              <w:t xml:space="preserve">3397</w:t>
            </w:r>
          </w:p>
        </w:tc>
        <w:tc>
          <w:tcPr>
            <w:tcW w:w="1400" w:type="dxa"/>
          </w:tcPr>
          <w:p>
            <w:r>
              <w:t xml:space="preserve">4122.72</w:t>
            </w:r>
          </w:p>
        </w:tc>
        <w:tc>
          <w:tcPr>
            <w:tcW w:w="1400" w:type="dxa"/>
          </w:tcPr>
          <w:p>
            <w:r>
              <w:t xml:space="preserve">(1 - 0.3)∙3396.9 + 0.3∙5816.3</w:t>
            </w:r>
          </w:p>
        </w:tc>
        <w:tc>
          <w:tcPr>
            <w:tcW w:w="1400" w:type="dxa"/>
          </w:tcPr>
          <w:p>
            <w:r>
              <w:t xml:space="preserve">526814.672</w:t>
            </w:r>
          </w:p>
        </w:tc>
      </w:tr>
      <w:tr>
        <w:tc>
          <w:tcPr>
            <w:tcW w:w="1400" w:type="dxa"/>
          </w:tcPr>
          <w:p>
            <w:r>
              <w:t xml:space="preserve">2010</w:t>
            </w:r>
          </w:p>
        </w:tc>
        <w:tc>
          <w:tcPr>
            <w:tcW w:w="1400" w:type="dxa"/>
          </w:tcPr>
          <w:p>
            <w:r>
              <w:t xml:space="preserve">6584</w:t>
            </w:r>
          </w:p>
        </w:tc>
        <w:tc>
          <w:tcPr>
            <w:tcW w:w="1400" w:type="dxa"/>
          </w:tcPr>
          <w:p>
            <w:r>
              <w:t xml:space="preserve">5845.756</w:t>
            </w:r>
          </w:p>
        </w:tc>
        <w:tc>
          <w:tcPr>
            <w:tcW w:w="1400" w:type="dxa"/>
          </w:tcPr>
          <w:p>
            <w:r>
              <w:t xml:space="preserve">(1 - 0.3)∙6584.2 + 0.3∙4122.72</w:t>
            </w:r>
          </w:p>
        </w:tc>
        <w:tc>
          <w:tcPr>
            <w:tcW w:w="1400" w:type="dxa"/>
          </w:tcPr>
          <w:p>
            <w:r>
              <w:t xml:space="preserve">545299.541</w:t>
            </w:r>
          </w:p>
        </w:tc>
      </w:tr>
      <w:tr>
        <w:tc>
          <w:tcPr>
            <w:tcW w:w="1400" w:type="dxa"/>
          </w:tcPr>
          <w:p>
            <w:r>
              <w:t xml:space="preserve">2011</w:t>
            </w:r>
          </w:p>
        </w:tc>
        <w:tc>
          <w:tcPr>
            <w:tcW w:w="1400" w:type="dxa"/>
          </w:tcPr>
          <w:p>
            <w:r>
              <w:t xml:space="preserve">7468</w:t>
            </w:r>
          </w:p>
        </w:tc>
        <w:tc>
          <w:tcPr>
            <w:tcW w:w="1400" w:type="dxa"/>
          </w:tcPr>
          <w:p>
            <w:r>
              <w:t xml:space="preserve">6981.187</w:t>
            </w:r>
          </w:p>
        </w:tc>
        <w:tc>
          <w:tcPr>
            <w:tcW w:w="1400" w:type="dxa"/>
          </w:tcPr>
          <w:p>
            <w:r>
              <w:t xml:space="preserve">(1 - 0.3)∙7467.8 + 0.3∙5845.76</w:t>
            </w:r>
          </w:p>
        </w:tc>
        <w:tc>
          <w:tcPr>
            <w:tcW w:w="1400" w:type="dxa"/>
          </w:tcPr>
          <w:p>
            <w:r>
              <w:t xml:space="preserve">236792.406</w:t>
            </w:r>
          </w:p>
        </w:tc>
      </w:tr>
      <w:tr>
        <w:tc>
          <w:tcPr>
            <w:tcW w:w="1400" w:type="dxa"/>
          </w:tcPr>
          <w:p>
            <w:r>
              <w:t xml:space="preserve">2012</w:t>
            </w:r>
          </w:p>
        </w:tc>
        <w:tc>
          <w:tcPr>
            <w:tcW w:w="1400" w:type="dxa"/>
          </w:tcPr>
          <w:p>
            <w:r>
              <w:t xml:space="preserve">8245</w:t>
            </w:r>
          </w:p>
        </w:tc>
        <w:tc>
          <w:tcPr>
            <w:tcW w:w="1400" w:type="dxa"/>
          </w:tcPr>
          <w:p>
            <w:r>
              <w:t xml:space="preserve">7865.786</w:t>
            </w:r>
          </w:p>
        </w:tc>
        <w:tc>
          <w:tcPr>
            <w:tcW w:w="1400" w:type="dxa"/>
          </w:tcPr>
          <w:p>
            <w:r>
              <w:t xml:space="preserve">(1 - 0.3)∙8244.9 + 0.3∙6981.19</w:t>
            </w:r>
          </w:p>
        </w:tc>
        <w:tc>
          <w:tcPr>
            <w:tcW w:w="1400" w:type="dxa"/>
          </w:tcPr>
          <w:p>
            <w:r>
              <w:t xml:space="preserve">143727.395</w:t>
            </w:r>
          </w:p>
        </w:tc>
      </w:tr>
      <w:tr>
        <w:tc>
          <w:tcPr>
            <w:tcW w:w="1400" w:type="dxa"/>
          </w:tcPr>
          <w:p>
            <w:r>
              <w:t xml:space="preserve">2013</w:t>
            </w:r>
          </w:p>
        </w:tc>
        <w:tc>
          <w:tcPr>
            <w:tcW w:w="1400" w:type="dxa"/>
          </w:tcPr>
          <w:p>
            <w:r>
              <w:t xml:space="preserve">9029</w:t>
            </w:r>
          </w:p>
        </w:tc>
        <w:tc>
          <w:tcPr>
            <w:tcW w:w="1400" w:type="dxa"/>
          </w:tcPr>
          <w:p>
            <w:r>
              <w:t xml:space="preserve">8680.316</w:t>
            </w:r>
          </w:p>
        </w:tc>
        <w:tc>
          <w:tcPr>
            <w:tcW w:w="1400" w:type="dxa"/>
          </w:tcPr>
          <w:p>
            <w:r>
              <w:t xml:space="preserve">(1 - 0.3)∙9029.4 + 0.3∙7865.79</w:t>
            </w:r>
          </w:p>
        </w:tc>
        <w:tc>
          <w:tcPr>
            <w:tcW w:w="1400" w:type="dxa"/>
          </w:tcPr>
          <w:p>
            <w:r>
              <w:t xml:space="preserve">121859.77</w:t>
            </w:r>
          </w:p>
        </w:tc>
      </w:tr>
      <w:tr>
        <w:tc>
          <w:tcPr>
            <w:tcW w:w="1400" w:type="dxa"/>
          </w:tcPr>
          <w:p>
            <w:r>
              <w:t xml:space="preserve">2014</w:t>
            </w:r>
          </w:p>
        </w:tc>
        <w:tc>
          <w:tcPr>
            <w:tcW w:w="1400" w:type="dxa"/>
          </w:tcPr>
          <w:p>
            <w:r>
              <w:t xml:space="preserve">9457</w:t>
            </w:r>
          </w:p>
        </w:tc>
        <w:tc>
          <w:tcPr>
            <w:tcW w:w="1400" w:type="dxa"/>
          </w:tcPr>
          <w:p>
            <w:r>
              <w:t xml:space="preserve">9224.065</w:t>
            </w:r>
          </w:p>
        </w:tc>
        <w:tc>
          <w:tcPr>
            <w:tcW w:w="1400" w:type="dxa"/>
          </w:tcPr>
          <w:p>
            <w:r>
              <w:t xml:space="preserve">(1 - 0.3)∙9457.1 + 0.3∙8680.32</w:t>
            </w:r>
          </w:p>
        </w:tc>
        <w:tc>
          <w:tcPr>
            <w:tcW w:w="1400" w:type="dxa"/>
          </w:tcPr>
          <w:p>
            <w:r>
              <w:t xml:space="preserve">54305.431</w:t>
            </w:r>
          </w:p>
        </w:tc>
      </w:tr>
      <w:tr>
        <w:tc>
          <w:tcPr>
            <w:tcW w:w="1400" w:type="dxa"/>
          </w:tcPr>
          <w:p>
            <w:r>
              <w:t xml:space="preserve">2015</w:t>
            </w:r>
          </w:p>
        </w:tc>
        <w:tc>
          <w:tcPr>
            <w:tcW w:w="1400" w:type="dxa"/>
          </w:tcPr>
          <w:p>
            <w:r>
              <w:t xml:space="preserve">10081</w:t>
            </w:r>
          </w:p>
        </w:tc>
        <w:tc>
          <w:tcPr>
            <w:tcW w:w="1400" w:type="dxa"/>
          </w:tcPr>
          <w:p>
            <w:r>
              <w:t xml:space="preserve">9823.849</w:t>
            </w:r>
          </w:p>
        </w:tc>
        <w:tc>
          <w:tcPr>
            <w:tcW w:w="1400" w:type="dxa"/>
          </w:tcPr>
          <w:p>
            <w:r>
              <w:t xml:space="preserve">(1 - 0.3)∙10080.9 + 0.3∙9224.06</w:t>
            </w:r>
          </w:p>
        </w:tc>
        <w:tc>
          <w:tcPr>
            <w:tcW w:w="1400" w:type="dxa"/>
          </w:tcPr>
          <w:p>
            <w:r>
              <w:t xml:space="preserve">66074.999</w:t>
            </w:r>
          </w:p>
        </w:tc>
      </w:tr>
      <w:tr>
        <w:tc>
          <w:tcPr>
            <w:tcW w:w="1400" w:type="dxa"/>
          </w:tcPr>
          <w:p>
            <w:r>
              <w:t xml:space="preserve">2016</w:t>
            </w:r>
          </w:p>
        </w:tc>
        <w:tc>
          <w:tcPr>
            <w:tcW w:w="1400" w:type="dxa"/>
          </w:tcPr>
          <w:p>
            <w:r>
              <w:t xml:space="preserve">11531</w:t>
            </w:r>
          </w:p>
        </w:tc>
        <w:tc>
          <w:tcPr>
            <w:tcW w:w="1400" w:type="dxa"/>
          </w:tcPr>
          <w:p>
            <w:r>
              <w:t xml:space="preserve">11018.785</w:t>
            </w:r>
          </w:p>
        </w:tc>
        <w:tc>
          <w:tcPr>
            <w:tcW w:w="1400" w:type="dxa"/>
          </w:tcPr>
          <w:p>
            <w:r>
              <w:t xml:space="preserve">(1 - 0.3)∙11530.9 + 0.3∙9823.85</w:t>
            </w:r>
          </w:p>
        </w:tc>
        <w:tc>
          <w:tcPr>
            <w:tcW w:w="1400" w:type="dxa"/>
          </w:tcPr>
          <w:p>
            <w:r>
              <w:t xml:space="preserve">262261.95</w:t>
            </w:r>
          </w:p>
        </w:tc>
      </w:tr>
      <w:tr>
        <w:tc>
          <w:tcPr>
            <w:tcW w:w="1400" w:type="dxa"/>
          </w:tcPr>
          <w:p>
            <w:r>
              <w:t xml:space="preserve">2017</w:t>
            </w:r>
          </w:p>
        </w:tc>
        <w:tc>
          <w:tcPr>
            <w:tcW w:w="1400" w:type="dxa"/>
          </w:tcPr>
          <w:p>
            <w:r>
              <w:t xml:space="preserve">12529</w:t>
            </w:r>
          </w:p>
        </w:tc>
        <w:tc>
          <w:tcPr>
            <w:tcW w:w="1400" w:type="dxa"/>
          </w:tcPr>
          <w:p>
            <w:r>
              <w:t xml:space="preserve">12076.215</w:t>
            </w:r>
          </w:p>
        </w:tc>
        <w:tc>
          <w:tcPr>
            <w:tcW w:w="1400" w:type="dxa"/>
          </w:tcPr>
          <w:p>
            <w:r>
              <w:t xml:space="preserve">(1 - 0.3)∙12529.4 + 0.3∙11018.78</w:t>
            </w:r>
          </w:p>
        </w:tc>
        <w:tc>
          <w:tcPr>
            <w:tcW w:w="1400" w:type="dxa"/>
          </w:tcPr>
          <w:p>
            <w:r>
              <w:t xml:space="preserve">205376.238</w:t>
            </w:r>
          </w:p>
        </w:tc>
      </w:tr>
      <w:tr>
        <w:tc>
          <w:tcPr>
            <w:tcW w:w="1400" w:type="dxa"/>
          </w:tcPr>
          <w:p>
            <w:r>
              <w:t xml:space="preserve">2018</w:t>
            </w:r>
          </w:p>
        </w:tc>
        <w:tc>
          <w:tcPr>
            <w:tcW w:w="1400" w:type="dxa"/>
          </w:tcPr>
          <w:p>
            <w:r>
              <w:t xml:space="preserve">13166</w:t>
            </w:r>
          </w:p>
        </w:tc>
        <w:tc>
          <w:tcPr>
            <w:tcW w:w="1400" w:type="dxa"/>
          </w:tcPr>
          <w:p>
            <w:r>
              <w:t xml:space="preserve">12839.135</w:t>
            </w:r>
          </w:p>
        </w:tc>
        <w:tc>
          <w:tcPr>
            <w:tcW w:w="1400" w:type="dxa"/>
          </w:tcPr>
          <w:p>
            <w:r>
              <w:t xml:space="preserve">(1 - 0.3)∙13166.1 + 0.3∙12076.22</w:t>
            </w:r>
          </w:p>
        </w:tc>
        <w:tc>
          <w:tcPr>
            <w:tcW w:w="1400" w:type="dxa"/>
          </w:tcPr>
          <w:p>
            <w:r>
              <w:t xml:space="preserve">106906.35</w:t>
            </w:r>
          </w:p>
        </w:tc>
      </w:tr>
      <w:tr>
        <w:tc>
          <w:tcPr>
            <w:tcW w:w="1400" w:type="dxa"/>
          </w:tcPr>
          <w:p>
            <w:r>
              <w:t xml:space="preserve">2019</w:t>
            </w:r>
          </w:p>
        </w:tc>
        <w:tc>
          <w:tcPr>
            <w:tcW w:w="1400" w:type="dxa"/>
          </w:tcPr>
          <w:p>
            <w:r>
              <w:t xml:space="preserve">14074</w:t>
            </w:r>
          </w:p>
        </w:tc>
        <w:tc>
          <w:tcPr>
            <w:tcW w:w="1400" w:type="dxa"/>
          </w:tcPr>
          <w:p>
            <w:r>
              <w:t xml:space="preserve">13703.75</w:t>
            </w:r>
          </w:p>
        </w:tc>
        <w:tc>
          <w:tcPr>
            <w:tcW w:w="1400" w:type="dxa"/>
          </w:tcPr>
          <w:p>
            <w:r>
              <w:t xml:space="preserve">(1 - 0.3)∙14074.3 + 0.3∙12839.13</w:t>
            </w:r>
          </w:p>
        </w:tc>
        <w:tc>
          <w:tcPr>
            <w:tcW w:w="1400" w:type="dxa"/>
          </w:tcPr>
          <w:p>
            <w:r>
              <w:t xml:space="preserve">137307.013</w:t>
            </w:r>
          </w:p>
        </w:tc>
      </w:tr>
      <w:tr>
        <w:tc>
          <w:tcPr>
            <w:tcW w:w="1400" w:type="dxa"/>
          </w:tcPr>
          <w:p>
            <w:r>
              <w:t xml:space="preserve">2020</w:t>
            </w:r>
          </w:p>
        </w:tc>
        <w:tc>
          <w:tcPr>
            <w:tcW w:w="1400" w:type="dxa"/>
          </w:tcPr>
          <w:p>
            <w:r>
              <w:t xml:space="preserve">9407</w:t>
            </w:r>
          </w:p>
        </w:tc>
        <w:tc>
          <w:tcPr>
            <w:tcW w:w="1400" w:type="dxa"/>
          </w:tcPr>
          <w:p>
            <w:r>
              <w:t xml:space="preserve">10696.305</w:t>
            </w:r>
          </w:p>
        </w:tc>
        <w:tc>
          <w:tcPr>
            <w:tcW w:w="1400" w:type="dxa"/>
          </w:tcPr>
          <w:p>
            <w:r>
              <w:t xml:space="preserve">(1 - 0.3)∙9407.4 + 0.3∙13703.75</w:t>
            </w:r>
          </w:p>
        </w:tc>
        <w:tc>
          <w:tcPr>
            <w:tcW w:w="1400" w:type="dxa"/>
          </w:tcPr>
          <w:p>
            <w:r>
              <w:t xml:space="preserve">1661276.401</w:t>
            </w:r>
          </w:p>
        </w:tc>
      </w:tr>
      <w:tr>
        <w:tc>
          <w:tcPr>
            <w:tcW w:w="1400" w:type="dxa"/>
          </w:tcPr>
          <w:p>
            <w:r>
              <w:t xml:space="preserve">2021</w:t>
            </w:r>
          </w:p>
        </w:tc>
        <w:tc>
          <w:tcPr>
            <w:tcW w:w="1400" w:type="dxa"/>
          </w:tcPr>
          <w:p>
            <w:r>
              <w:t xml:space="preserve">13927</w:t>
            </w:r>
          </w:p>
        </w:tc>
        <w:tc>
          <w:tcPr>
            <w:tcW w:w="1400" w:type="dxa"/>
          </w:tcPr>
          <w:p>
            <w:r>
              <w:t xml:space="preserve">12957.652</w:t>
            </w:r>
          </w:p>
        </w:tc>
        <w:tc>
          <w:tcPr>
            <w:tcW w:w="1400" w:type="dxa"/>
          </w:tcPr>
          <w:p>
            <w:r>
              <w:t xml:space="preserve">(1 - 0.3)∙13926.8 + 0.3∙10696.31</w:t>
            </w:r>
          </w:p>
        </w:tc>
        <w:tc>
          <w:tcPr>
            <w:tcW w:w="1400" w:type="dxa"/>
          </w:tcPr>
          <w:p>
            <w:r>
              <w:t xml:space="preserve">939248.747</w:t>
            </w:r>
          </w:p>
        </w:tc>
      </w:tr>
      <w:tr>
        <w:tc>
          <w:tcPr>
            <w:tcW w:w="1400" w:type="dxa"/>
          </w:tcPr>
          <w:p>
            <w:r>
              <w:t xml:space="preserve">2022</w:t>
            </w:r>
          </w:p>
        </w:tc>
        <w:tc>
          <w:tcPr>
            <w:tcW w:w="1400" w:type="dxa"/>
          </w:tcPr>
          <w:p>
            <w:r>
              <w:t xml:space="preserve">15828</w:t>
            </w:r>
          </w:p>
        </w:tc>
        <w:tc>
          <w:tcPr>
            <w:tcW w:w="1400" w:type="dxa"/>
          </w:tcPr>
          <w:p>
            <w:r>
              <w:t xml:space="preserve">14966.545</w:t>
            </w:r>
          </w:p>
        </w:tc>
        <w:tc>
          <w:tcPr>
            <w:tcW w:w="1400" w:type="dxa"/>
          </w:tcPr>
          <w:p>
            <w:r>
              <w:t xml:space="preserve">(1 - 0.3)∙15827.5 + 0.3∙12957.65</w:t>
            </w:r>
          </w:p>
        </w:tc>
        <w:tc>
          <w:tcPr>
            <w:tcW w:w="1400" w:type="dxa"/>
          </w:tcPr>
          <w:p>
            <w:r>
              <w:t xml:space="preserve">741242.719</w:t>
            </w:r>
          </w:p>
        </w:tc>
      </w:tr>
      <w:tr>
        <w:tc>
          <w:tcPr>
            <w:tcW w:w="1400" w:type="dxa"/>
          </w:tcPr>
          <w:p>
            <w:r>
              <w:t xml:space="preserve"> </w:t>
            </w:r>
          </w:p>
        </w:tc>
        <w:tc>
          <w:tcPr>
            <w:tcW w:w="1400" w:type="dxa"/>
          </w:tcPr>
          <w:p>
            <w:r>
              <w:t xml:space="preserve"> </w:t>
            </w:r>
          </w:p>
        </w:tc>
        <w:tc>
          <w:tcPr>
            <w:tcW w:w="1400" w:type="dxa"/>
          </w:tcPr>
          <w:p>
            <w:r>
              <w:t xml:space="preserve"> </w:t>
            </w:r>
          </w:p>
        </w:tc>
        <w:tc>
          <w:tcPr>
            <w:tcW w:w="1400" w:type="dxa"/>
          </w:tcPr>
          <w:p>
            <w:r>
              <w:t xml:space="preserve"> </w:t>
            </w:r>
          </w:p>
        </w:tc>
        <w:tc>
          <w:tcPr>
            <w:tcW w:w="1400" w:type="dxa"/>
          </w:tcPr>
          <w:p>
            <w:r>
              <w:t xml:space="preserve">5748493.634</w:t>
            </w:r>
          </w:p>
        </w:tc>
      </w:tr>
    </w:tbl>
    <w:p>
      <w:pPr>
        <w:pStyle w:val="pStyle"/>
      </w:pPr>
      <w:r>
        <w:rPr>
          <w:b/>
        </w:rPr>
        <w:t>Прогнозирование данных с использованием экспоненциального сглаживания</w:t>
      </w:r>
      <w:r>
        <w:t xml:space="preserve">.</w:t>
      </w:r>
    </w:p>
    <w:p>
      <w:pPr>
        <w:pStyle w:val="pStyle"/>
      </w:pPr>
      <w:r>
        <w:t xml:space="preserve">Методы прогнозирования под названием "сглаживание" учитывают эффекты  выброса функции намного лучше, чем способы, использующие регрессивный анализ.</w:t>
      </w:r>
    </w:p>
    <w:p>
      <w:pPr>
        <w:pStyle w:val="pStyle"/>
      </w:pPr>
      <w:r>
        <w:t xml:space="preserve">Базовое уравнение имеет следующий вид:</w:t>
      </w:r>
    </w:p>
    <w:p>
      <w:pPr>
        <w:pStyle w:val="pStyle"/>
      </w:pPr>
      <w:r>
        <w:t xml:space="preserve">S(t+1) = S(t)(1 - α) + αY(t)</w:t>
      </w:r>
    </w:p>
    <w:p>
      <w:pPr>
        <w:pStyle w:val="pStyle"/>
      </w:pPr>
      <w:r>
        <w:t xml:space="preserve">S(t) – это прогноз, сделанный в момент времени t; S(t+1) отражает прогноз во временной период, следующий непосредственно за моментом времени t</w:t>
      </w:r>
    </w:p>
    <w:p>
      <w:pPr>
        <w:pStyle w:val="pStyle"/>
      </w:pPr>
      <w:r>
        <w:t xml:space="preserve">S(14+1) = 14966.545(1 - 0.3) + 0.3 ∙ 15827.5 = 15224.832</w:t>
      </w:r>
    </w:p>
    <w:p>
      <w:pPr>
        <w:pStyle w:val="pStyle"/>
      </w:pPr>
      <w:r>
        <w:t xml:space="preserve">Стандартная ошибка (погрешность) рассчитывается по формуле:</w:t>
      </w:r>
    </w:p>
    <w:p>
      <m:oMathPara>
        <m:oMath>
          <m:sSub>
            <m:e>
              <m:r>
                <m:t>e</m:t>
              </m:r>
            </m:e>
            <m:sub>
              <m:r>
                <m:t>t</m:t>
              </m:r>
            </m:sub>
          </m:sSub>
          <m:r>
            <m:t> = 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f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r>
                        <m:t>(</m:t>
                      </m:r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sSub>
                        <m:e>
                          <m:r>
                            <m:t> - S</m:t>
                          </m:r>
                        </m:e>
                        <m:sub>
                          <m:r>
                            <m:t>i-1</m:t>
                          </m:r>
                        </m:sub>
                      </m:sSub>
                      <m:sSup>
                        <m:e>
                          <m:r>
                            <m:t>)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t>n-1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где i = (t - 2, t)</w:t>
      </w:r>
    </w:p>
    <w:p>
      <m:oMathPara>
        <m:oMath>
          <m:sSub>
            <m:e>
              <m:r>
                <m:t>e</m:t>
              </m:r>
            </m:e>
            <m:sub>
              <m:r>
                <m:t>t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f>
                <m:num>
                  <m:r>
                    <m:t>5748493.634</m:t>
                  </m:r>
                </m:num>
                <m:den>
                  <m:r>
                    <m:t>14-1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664.975</m:t>
          </m:r>
        </m:oMath>
      </m:oMathPara>
    </w:p>
    <w:p>
      <w:pPr>
        <w:pStyle w:val="pStyle"/>
      </w:pPr>
      <w:r>
        <w:rPr>
          <w:b/>
        </w:rPr>
        <w:t>Экспоненциальное сглаживание в Excel</w:t>
      </w:r>
      <w:r>
        <w:t xml:space="preserve">.</w:t>
      </w:r>
    </w:p>
    <w:p>
      <w:pPr>
        <w:pStyle w:val="pStyle"/>
      </w:pPr>
      <w:r>
        <w:t xml:space="preserve">Для вычисления каждого прогноза Ехсеl использует отдельную, но алгебраически эквивалентную формулу. Оба компонента – данные  предыдущего наблюдения и предыдущий прогноз – каждого прогноза умножаются на коэффициент, отображающий вклад данного компонента в текущий прогноз.</w:t>
      </w:r>
    </w:p>
    <w:p>
      <w:pPr>
        <w:pStyle w:val="pStyle"/>
      </w:pPr>
      <w:r>
        <w:t xml:space="preserve">Активизировать средство Экспоненциальное сглаживание можно, выбрав команду </w:t>
      </w:r>
      <w:r>
        <w:rPr>
          <w:b/>
        </w:rPr>
        <w:t>Сервис-Анализ</w:t>
      </w:r>
      <w:r>
        <w:t xml:space="preserve"> данных после загрузки надстройки </w:t>
      </w:r>
      <w:r>
        <w:rPr>
          <w:b/>
        </w:rPr>
        <w:t>Пакет анализа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экспоненциального сглаживания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Сглаживание методом скользящей средней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аналитического выравнивания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Уравнение регрессии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2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3" w:history="1">
        <w:r>
          <w:rPr>
            <w:color w:val="0000FF"/>
            <w:u w:val="single"/>
          </w:rPr>
          <w:t xml:space="preserve">Показатели динамики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trend/exponential.php" TargetMode="External"/>
  <Relationship Id="rId8" Type="http://schemas.openxmlformats.org/officeDocument/2006/relationships/hyperlink" Target="https://math.semestr.ru/trend/smoothing.php" TargetMode="External"/>
  <Relationship Id="rId9" Type="http://schemas.openxmlformats.org/officeDocument/2006/relationships/hyperlink" Target="https://math.semestr.ru/trend/analis.php" TargetMode="External"/>
  <Relationship Id="rId10" Type="http://schemas.openxmlformats.org/officeDocument/2006/relationships/hyperlink" Target="https://math.semestr.ru/corel/corel.php" TargetMode="External"/>
  <Relationship Id="rId11" Type="http://schemas.openxmlformats.org/officeDocument/2006/relationships/hyperlink" Target="https://math.semestr.ru/regress/corel.php" TargetMode="External"/>
  <Relationship Id="rId12" Type="http://schemas.openxmlformats.org/officeDocument/2006/relationships/hyperlink" Target="https://math.semestr.ru/group/variations.php" TargetMode="External"/>
  <Relationship Id="rId13" Type="http://schemas.openxmlformats.org/officeDocument/2006/relationships/hyperlink" Target="https://axd.semestr.ru/dinam/group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2024-10-01T06:09:00+03:00</dcterms:created>
  <dcterms:modified xsi:type="dcterms:W3CDTF">2024-10-01T06:09:00+03:00</dcterms:modified>
  <dc:title>Сглаживание экспоненциальным методом</dc:title>
  <dc:description>Сглаживание экспоненциальным методом</dc:description>
  <dc:subject>Сглаживание экспоненциальным методом</dc:subject>
  <cp:keywords>https://math.semestr.ru/trend/exponential.php</cp:keywords>
  <cp:category>Сглаживание экспоненциальным методом</cp:category>
</cp:coreProperties>
</file>